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E71B" w14:textId="2ACBE58E" w:rsidR="004A03CB" w:rsidRPr="009D311D" w:rsidRDefault="009D311D" w:rsidP="009D311D">
      <w:pPr>
        <w:shd w:val="clear" w:color="auto" w:fill="FFFFFF"/>
        <w:spacing w:before="120" w:after="120" w:line="256" w:lineRule="auto"/>
        <w:rPr>
          <w:rFonts w:asciiTheme="majorHAnsi" w:hAnsiTheme="majorHAnsi" w:cstheme="majorHAnsi"/>
          <w:b/>
          <w:color w:val="222222"/>
          <w:sz w:val="28"/>
          <w:szCs w:val="28"/>
        </w:rPr>
      </w:pPr>
      <w:r w:rsidRPr="009D311D">
        <w:rPr>
          <w:rFonts w:asciiTheme="majorHAnsi" w:hAnsiTheme="majorHAnsi" w:cstheme="majorHAnsi"/>
          <w:b/>
          <w:color w:val="222222"/>
          <w:sz w:val="28"/>
          <w:szCs w:val="28"/>
        </w:rPr>
        <w:t>Додаток 2B: Обсяг робіт та технічна специфікація для Лоту B: Розробка концепції інтегрованого розвитку територіальної громади</w:t>
      </w:r>
    </w:p>
    <w:p w14:paraId="3571BDF0" w14:textId="77777777" w:rsidR="009D311D" w:rsidRPr="009D311D" w:rsidRDefault="009D311D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5D7FE71C" w14:textId="42E6B9D4" w:rsidR="004A03CB" w:rsidRPr="009D311D" w:rsidRDefault="009D3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 xml:space="preserve">Обсяг </w:t>
      </w:r>
      <w:r w:rsidR="008A3B60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робіт</w:t>
      </w:r>
    </w:p>
    <w:p w14:paraId="5D7FE71F" w14:textId="6640B79F" w:rsidR="004A03CB" w:rsidRDefault="008A3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  <w:r w:rsidRPr="008A3B60">
        <w:rPr>
          <w:rFonts w:asciiTheme="majorHAnsi" w:hAnsiTheme="majorHAnsi" w:cstheme="majorHAnsi"/>
          <w:color w:val="222222"/>
        </w:rPr>
        <w:t xml:space="preserve">У кожному </w:t>
      </w:r>
      <w:r>
        <w:rPr>
          <w:rFonts w:asciiTheme="majorHAnsi" w:hAnsiTheme="majorHAnsi" w:cstheme="majorHAnsi"/>
          <w:color w:val="222222"/>
          <w:lang w:val="uk-UA"/>
        </w:rPr>
        <w:t>замовленні</w:t>
      </w:r>
      <w:r w:rsidRPr="008A3B60">
        <w:rPr>
          <w:rFonts w:asciiTheme="majorHAnsi" w:hAnsiTheme="majorHAnsi" w:cstheme="majorHAnsi"/>
          <w:color w:val="222222"/>
        </w:rPr>
        <w:t>, укладеному відповідно до Рамкової угоди про розробку Концепції інтегрованого розвитку територіальної громади, обраний учасник тендеру буде відповідальним за такі види діяльності:</w:t>
      </w:r>
    </w:p>
    <w:p w14:paraId="16C2FBEB" w14:textId="77777777" w:rsidR="008A3B60" w:rsidRPr="008A3B60" w:rsidRDefault="008A3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</w:p>
    <w:p w14:paraId="6A061BBA" w14:textId="77777777" w:rsidR="00743F64" w:rsidRPr="00743F64" w:rsidRDefault="00743F64" w:rsidP="0074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743F64">
        <w:rPr>
          <w:rFonts w:asciiTheme="majorHAnsi" w:hAnsiTheme="majorHAnsi" w:cstheme="majorHAnsi"/>
          <w:b/>
          <w:color w:val="222222"/>
          <w:sz w:val="24"/>
          <w:szCs w:val="24"/>
        </w:rPr>
        <w:t>Етап 1. Початковий збір даних та діагностика громади</w:t>
      </w:r>
    </w:p>
    <w:p w14:paraId="076295D3" w14:textId="77777777" w:rsidR="00743F64" w:rsidRPr="00743F64" w:rsidRDefault="00743F64" w:rsidP="0074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743F64">
        <w:rPr>
          <w:rFonts w:asciiTheme="majorHAnsi" w:hAnsiTheme="majorHAnsi" w:cstheme="majorHAnsi"/>
          <w:color w:val="222222"/>
          <w:lang w:val="uk-UA"/>
        </w:rPr>
        <w:t xml:space="preserve">● Огляд матеріалів, зібраних командою </w:t>
      </w:r>
      <w:proofErr w:type="spellStart"/>
      <w:r w:rsidRPr="00743F64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43F64">
        <w:rPr>
          <w:rFonts w:asciiTheme="majorHAnsi" w:hAnsiTheme="majorHAnsi" w:cstheme="majorHAnsi"/>
          <w:color w:val="222222"/>
          <w:lang w:val="uk-UA"/>
        </w:rPr>
        <w:t xml:space="preserve"> в результаті початкового збору даних (базові статистичні дані про територіальну громаду, попередні стратегічні та просторові документи).</w:t>
      </w:r>
    </w:p>
    <w:p w14:paraId="11B4D110" w14:textId="6C1A7EAA" w:rsidR="00743F64" w:rsidRDefault="00743F64" w:rsidP="0074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743F64">
        <w:rPr>
          <w:rFonts w:asciiTheme="majorHAnsi" w:hAnsiTheme="majorHAnsi" w:cstheme="majorHAnsi"/>
          <w:color w:val="222222"/>
          <w:lang w:val="uk-UA"/>
        </w:rPr>
        <w:t>● Підтримка у формуванні робочої групи з розробки Концепції інтегрованого розвитку з урахуванням відповідних зацікавлених сторін, гендерного балансу та формальних правових вимог.</w:t>
      </w:r>
    </w:p>
    <w:p w14:paraId="5D7FE72C" w14:textId="77777777" w:rsidR="004A03CB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</w:p>
    <w:p w14:paraId="469EF24C" w14:textId="77777777" w:rsidR="009D07EA" w:rsidRPr="009D07EA" w:rsidRDefault="009D07EA" w:rsidP="009D07EA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9D07EA">
        <w:rPr>
          <w:rFonts w:asciiTheme="majorHAnsi" w:hAnsiTheme="majorHAnsi" w:cstheme="majorHAnsi"/>
          <w:b/>
          <w:color w:val="222222"/>
          <w:sz w:val="24"/>
          <w:szCs w:val="24"/>
        </w:rPr>
        <w:t>Етап 2. Збір основних даних</w:t>
      </w:r>
    </w:p>
    <w:p w14:paraId="5AC21863" w14:textId="77777777" w:rsidR="009D07EA" w:rsidRP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>● Підтримка діяльності Робочої групи у зборі необхідних даних та підготовці офіційних запитів на дані щодо історичного розвитку, географічного розташування, потенціалу природних ресурсів, характеристик населення та трудових ресурсів, включаючи гендерний розподіл, існуючу інфраструктуру (мобільність, житлово-комунальні послуги, соціальна, освітня, культурна, туристична та комерційна), містобудування та попередню стратегічну документацію, узгодження з регіональними та національними стратегіями розвитку, економічним розвитком, бюджетом, органами управління тощо.</w:t>
      </w:r>
    </w:p>
    <w:p w14:paraId="632E7271" w14:textId="77777777" w:rsidR="009D07EA" w:rsidRP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>● Визначення відповідного складу секторів на основі процедур збору та оцінки даних.</w:t>
      </w:r>
    </w:p>
    <w:p w14:paraId="07E94926" w14:textId="77777777" w:rsidR="009D07EA" w:rsidRP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>● Критичний аналіз доступних стратегічних, просторових та секторальних даних для Концепції інтегрованого розвитку; виявлення прогалин у доступності даних щодо певних секторів та/або територій; визначення заходів для збору додаткових даних з вторинних (наприклад, місцеві та державні установи та статистичні служби, дані відкритих ГІС) та первинних (наприклад, інтерв'ю, опитування, польові спостереження) джерел.</w:t>
      </w:r>
    </w:p>
    <w:p w14:paraId="1BA7E018" w14:textId="77777777" w:rsidR="009D07EA" w:rsidRP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>● Підготовка необхідних базових карт, просторових планів та комплексних наборів даних.</w:t>
      </w:r>
    </w:p>
    <w:p w14:paraId="124CAF6B" w14:textId="77777777" w:rsidR="009D07EA" w:rsidRP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 xml:space="preserve">● Ініціювання процесу громадських консультацій та збору пропозицій щодо розвитку громад та підготовки Концепції інтегрованого розвитку з місцевими жителями, включаючи тих, хто проживає у </w:t>
      </w:r>
      <w:proofErr w:type="spellStart"/>
      <w:r w:rsidRPr="009D07EA">
        <w:rPr>
          <w:rFonts w:asciiTheme="majorHAnsi" w:hAnsiTheme="majorHAnsi" w:cstheme="majorHAnsi"/>
          <w:color w:val="222222"/>
          <w:lang w:val="uk-UA"/>
        </w:rPr>
        <w:t>старостинських</w:t>
      </w:r>
      <w:proofErr w:type="spellEnd"/>
      <w:r w:rsidRPr="009D07EA">
        <w:rPr>
          <w:rFonts w:asciiTheme="majorHAnsi" w:hAnsiTheme="majorHAnsi" w:cstheme="majorHAnsi"/>
          <w:color w:val="222222"/>
          <w:lang w:val="uk-UA"/>
        </w:rPr>
        <w:t xml:space="preserve"> округах.</w:t>
      </w:r>
    </w:p>
    <w:p w14:paraId="2F1DA010" w14:textId="77777777" w:rsid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 xml:space="preserve">● Підготовка аналітичної інформації за результатами завершення Етапу 2. </w:t>
      </w:r>
    </w:p>
    <w:p w14:paraId="43C03783" w14:textId="4BAC614D" w:rsidR="009D07EA" w:rsidRDefault="009D07EA" w:rsidP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D07EA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9D07EA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9D07EA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69482770" w14:textId="77777777" w:rsidR="009D07EA" w:rsidRPr="009D07EA" w:rsidRDefault="009D0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</w:p>
    <w:p w14:paraId="46756856" w14:textId="77777777" w:rsidR="009A7450" w:rsidRPr="009A7450" w:rsidRDefault="009A7450" w:rsidP="009A745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9A7450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Етап 3. Аналіз та формування перспективи розвитку</w:t>
      </w:r>
    </w:p>
    <w:p w14:paraId="2130921F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>● Галузевий аналіз, SWOT-аналіз, просторовий аналіз, створення необхідних аналітичних матеріалів поточної ситуації.</w:t>
      </w:r>
    </w:p>
    <w:p w14:paraId="5F6271CC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>● Підготовка необхідних базових карт, просторових планів та комплексних наборів даних.</w:t>
      </w:r>
    </w:p>
    <w:p w14:paraId="5EB48456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>● Визначення перспектив стратегічного розвитку територіальної громади.</w:t>
      </w:r>
    </w:p>
    <w:p w14:paraId="4E45C04B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lastRenderedPageBreak/>
        <w:t>● Підготовка зібраних даних у вигляді аналітичних карт, карти реєстру пропозицій, проведення аналізу та складання аналітичних матеріалів.</w:t>
      </w:r>
    </w:p>
    <w:p w14:paraId="64EECA0C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 xml:space="preserve">● Консультації, розробка аналітичних, презентаційних та графічних матеріалів, </w:t>
      </w:r>
      <w:proofErr w:type="spellStart"/>
      <w:r w:rsidRPr="009A7450">
        <w:rPr>
          <w:rFonts w:asciiTheme="majorHAnsi" w:hAnsiTheme="majorHAnsi" w:cstheme="majorHAnsi"/>
          <w:color w:val="222222"/>
          <w:lang w:val="uk-UA"/>
        </w:rPr>
        <w:t>модерація</w:t>
      </w:r>
      <w:proofErr w:type="spellEnd"/>
      <w:r w:rsidRPr="009A7450">
        <w:rPr>
          <w:rFonts w:asciiTheme="majorHAnsi" w:hAnsiTheme="majorHAnsi" w:cstheme="majorHAnsi"/>
          <w:color w:val="222222"/>
          <w:lang w:val="uk-UA"/>
        </w:rPr>
        <w:t xml:space="preserve"> зустрічей та підготовка протоколів засідань Робочої групи.</w:t>
      </w:r>
    </w:p>
    <w:p w14:paraId="37CA0F2B" w14:textId="77777777" w:rsidR="009A7450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>● Підготовка аналітичної інформації за результатами виконання Етапу 3.</w:t>
      </w:r>
    </w:p>
    <w:p w14:paraId="5D7FE735" w14:textId="5DB4B22C" w:rsidR="004A03CB" w:rsidRPr="009A7450" w:rsidRDefault="009A7450" w:rsidP="009A7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9A7450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9A7450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9A7450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64592F23" w14:textId="77777777" w:rsidR="009A7450" w:rsidRPr="009A7450" w:rsidRDefault="009A7450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635AC8E9" w14:textId="77777777" w:rsidR="000576EE" w:rsidRPr="000576EE" w:rsidRDefault="000576EE" w:rsidP="000576EE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0576EE">
        <w:rPr>
          <w:rFonts w:asciiTheme="majorHAnsi" w:hAnsiTheme="majorHAnsi" w:cstheme="majorHAnsi"/>
          <w:b/>
          <w:color w:val="222222"/>
          <w:sz w:val="24"/>
          <w:szCs w:val="24"/>
        </w:rPr>
        <w:t>Етап 4. Розробка та обговорення сценаріїв розвитку громади</w:t>
      </w:r>
    </w:p>
    <w:p w14:paraId="2CDA8D4E" w14:textId="77777777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>● Участь у підготовці та проведенні семінарів з планування сценаріїв.</w:t>
      </w:r>
    </w:p>
    <w:p w14:paraId="576BAA13" w14:textId="77777777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>● Консультації територіальних громад щодо презентації та обговорення результатів семінарів серед місцевих жителів та зацікавлених сторін.</w:t>
      </w:r>
    </w:p>
    <w:p w14:paraId="58687258" w14:textId="77777777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 xml:space="preserve">● Підтримка Робочої групи у розробці остаточних сценаріїв розвитку шляхом консультацій, </w:t>
      </w:r>
      <w:proofErr w:type="spellStart"/>
      <w:r w:rsidRPr="000576EE">
        <w:rPr>
          <w:rFonts w:asciiTheme="majorHAnsi" w:hAnsiTheme="majorHAnsi" w:cstheme="majorHAnsi"/>
          <w:color w:val="222222"/>
          <w:lang w:val="uk-UA"/>
        </w:rPr>
        <w:t>модерації</w:t>
      </w:r>
      <w:proofErr w:type="spellEnd"/>
      <w:r w:rsidRPr="000576EE">
        <w:rPr>
          <w:rFonts w:asciiTheme="majorHAnsi" w:hAnsiTheme="majorHAnsi" w:cstheme="majorHAnsi"/>
          <w:color w:val="222222"/>
          <w:lang w:val="uk-UA"/>
        </w:rPr>
        <w:t xml:space="preserve"> зустрічей, підготовки протоколів та розробки матеріалів для публікації під час Стратегічної сесії.</w:t>
      </w:r>
    </w:p>
    <w:p w14:paraId="39F772D6" w14:textId="77777777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>● Підготовка та проведення Стратегічної сесії для формування стратегічного бачення, остаточних сценаріїв, цілей, операційних завдань, ідей Плану дій та затвердження Протоколу Стратегічної сесії.</w:t>
      </w:r>
    </w:p>
    <w:p w14:paraId="64FD3F8D" w14:textId="77777777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>● Підготовка аналітичної інформації за результатами завершення Етапу 4.</w:t>
      </w:r>
    </w:p>
    <w:p w14:paraId="16E43A24" w14:textId="627BECD2" w:rsidR="000576EE" w:rsidRPr="000576EE" w:rsidRDefault="000576EE" w:rsidP="0005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0576EE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0576EE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0576EE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6061E312" w14:textId="77777777" w:rsidR="000576EE" w:rsidRPr="000576EE" w:rsidRDefault="000576EE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5FA57E3E" w14:textId="77777777" w:rsidR="003732F1" w:rsidRPr="003732F1" w:rsidRDefault="003732F1" w:rsidP="003732F1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3732F1">
        <w:rPr>
          <w:rFonts w:asciiTheme="majorHAnsi" w:hAnsiTheme="majorHAnsi" w:cstheme="majorHAnsi"/>
          <w:b/>
          <w:color w:val="222222"/>
          <w:sz w:val="24"/>
          <w:szCs w:val="24"/>
        </w:rPr>
        <w:t>Етап 5. Формування документа Концепції інтегрованого розвитку</w:t>
      </w:r>
    </w:p>
    <w:p w14:paraId="6AE8FEAB" w14:textId="77777777" w:rsidR="003732F1" w:rsidRPr="003732F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3732F1">
        <w:rPr>
          <w:rFonts w:asciiTheme="majorHAnsi" w:hAnsiTheme="majorHAnsi" w:cstheme="majorHAnsi"/>
          <w:color w:val="222222"/>
          <w:lang w:val="uk-UA"/>
        </w:rPr>
        <w:t>● Підготовка проекту Концепції інтегрованого розвитку, включаючи План дій та картографічні матеріали.</w:t>
      </w:r>
    </w:p>
    <w:p w14:paraId="077ED76B" w14:textId="77777777" w:rsidR="003732F1" w:rsidRPr="003732F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3732F1">
        <w:rPr>
          <w:rFonts w:asciiTheme="majorHAnsi" w:hAnsiTheme="majorHAnsi" w:cstheme="majorHAnsi"/>
          <w:color w:val="222222"/>
          <w:lang w:val="uk-UA"/>
        </w:rPr>
        <w:t xml:space="preserve">● Підтримка обговорень, </w:t>
      </w:r>
      <w:proofErr w:type="spellStart"/>
      <w:r w:rsidRPr="003732F1">
        <w:rPr>
          <w:rFonts w:asciiTheme="majorHAnsi" w:hAnsiTheme="majorHAnsi" w:cstheme="majorHAnsi"/>
          <w:color w:val="222222"/>
          <w:lang w:val="uk-UA"/>
        </w:rPr>
        <w:t>модерація</w:t>
      </w:r>
      <w:proofErr w:type="spellEnd"/>
      <w:r w:rsidRPr="003732F1">
        <w:rPr>
          <w:rFonts w:asciiTheme="majorHAnsi" w:hAnsiTheme="majorHAnsi" w:cstheme="majorHAnsi"/>
          <w:color w:val="222222"/>
          <w:lang w:val="uk-UA"/>
        </w:rPr>
        <w:t xml:space="preserve"> засідання Робочої групи щодо попереднього та остаточного проектів Концепції інтегрованого розвитку, а також підготовка протоколу засідання.</w:t>
      </w:r>
    </w:p>
    <w:p w14:paraId="281AC990" w14:textId="77777777" w:rsidR="003732F1" w:rsidRPr="003732F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3732F1">
        <w:rPr>
          <w:rFonts w:asciiTheme="majorHAnsi" w:hAnsiTheme="majorHAnsi" w:cstheme="majorHAnsi"/>
          <w:color w:val="222222"/>
          <w:lang w:val="uk-UA"/>
        </w:rPr>
        <w:t>● Координація та затвердження остаточної версії Концепції інтегрованого розвитку в рамках Робочої групи та відповідних зацікавлених сторін.</w:t>
      </w:r>
    </w:p>
    <w:p w14:paraId="26B35ACD" w14:textId="77777777" w:rsidR="003732F1" w:rsidRPr="003732F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3732F1">
        <w:rPr>
          <w:rFonts w:asciiTheme="majorHAnsi" w:hAnsiTheme="majorHAnsi" w:cstheme="majorHAnsi"/>
          <w:color w:val="222222"/>
          <w:lang w:val="uk-UA"/>
        </w:rPr>
        <w:t>● Підготовка аналітичної та процедурної інформації за результатами виконання Етапу 5.</w:t>
      </w:r>
    </w:p>
    <w:p w14:paraId="4F7EF012" w14:textId="49AF3ADF" w:rsidR="003732F1" w:rsidRPr="003732F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3732F1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3732F1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3732F1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71CDD69D" w14:textId="77777777" w:rsidR="003732F1" w:rsidRPr="004E0721" w:rsidRDefault="003732F1" w:rsidP="00373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</w:p>
    <w:p w14:paraId="134B4386" w14:textId="77777777" w:rsidR="001B6CBE" w:rsidRPr="001B6CBE" w:rsidRDefault="001B6CBE" w:rsidP="001B6CBE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1B6CBE">
        <w:rPr>
          <w:rFonts w:asciiTheme="majorHAnsi" w:hAnsiTheme="majorHAnsi" w:cstheme="majorHAnsi"/>
          <w:b/>
          <w:color w:val="222222"/>
          <w:sz w:val="24"/>
          <w:szCs w:val="24"/>
        </w:rPr>
        <w:t>Етап 6. Визначення та розробка проектів</w:t>
      </w:r>
    </w:p>
    <w:p w14:paraId="496A28F9" w14:textId="77777777" w:rsidR="001B6CBE" w:rsidRPr="001B6CBE" w:rsidRDefault="001B6CBE" w:rsidP="001B6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1B6CBE">
        <w:rPr>
          <w:rFonts w:asciiTheme="majorHAnsi" w:hAnsiTheme="majorHAnsi" w:cstheme="majorHAnsi"/>
          <w:color w:val="222222"/>
        </w:rPr>
        <w:t xml:space="preserve">● Консультування громади та команди </w:t>
      </w:r>
      <w:proofErr w:type="spellStart"/>
      <w:r w:rsidRPr="001B6CBE">
        <w:rPr>
          <w:rFonts w:asciiTheme="majorHAnsi" w:hAnsiTheme="majorHAnsi" w:cstheme="majorHAnsi"/>
          <w:color w:val="222222"/>
        </w:rPr>
        <w:t>Polaris</w:t>
      </w:r>
      <w:proofErr w:type="spellEnd"/>
      <w:r w:rsidRPr="001B6CBE">
        <w:rPr>
          <w:rFonts w:asciiTheme="majorHAnsi" w:hAnsiTheme="majorHAnsi" w:cstheme="majorHAnsi"/>
          <w:color w:val="222222"/>
        </w:rPr>
        <w:t xml:space="preserve"> LLR щодо вибору потенційних проектів для фінансування, включених до Плану дій.</w:t>
      </w:r>
    </w:p>
    <w:p w14:paraId="08B2A244" w14:textId="77777777" w:rsidR="001B6CBE" w:rsidRPr="001B6CBE" w:rsidRDefault="001B6CBE" w:rsidP="001B6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1B6CBE">
        <w:rPr>
          <w:rFonts w:asciiTheme="majorHAnsi" w:hAnsiTheme="majorHAnsi" w:cstheme="majorHAnsi"/>
          <w:color w:val="222222"/>
        </w:rPr>
        <w:t>● Підготовка аналітичної та процедурної інформації за результатами виконання Етапу 6.</w:t>
      </w:r>
    </w:p>
    <w:p w14:paraId="2CDD60A5" w14:textId="4807BAF5" w:rsidR="001B6CBE" w:rsidRPr="00092AA1" w:rsidRDefault="001B6CBE" w:rsidP="001B6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1B6CBE">
        <w:rPr>
          <w:rFonts w:asciiTheme="majorHAnsi" w:hAnsiTheme="majorHAnsi" w:cstheme="majorHAnsi"/>
          <w:color w:val="222222"/>
        </w:rPr>
        <w:t xml:space="preserve">● Участь у регулярних зустрічах з командою </w:t>
      </w:r>
      <w:proofErr w:type="spellStart"/>
      <w:r w:rsidRPr="001B6CBE">
        <w:rPr>
          <w:rFonts w:asciiTheme="majorHAnsi" w:hAnsiTheme="majorHAnsi" w:cstheme="majorHAnsi"/>
          <w:color w:val="222222"/>
        </w:rPr>
        <w:t>Polaris</w:t>
      </w:r>
      <w:proofErr w:type="spellEnd"/>
      <w:r w:rsidRPr="001B6CBE">
        <w:rPr>
          <w:rFonts w:asciiTheme="majorHAnsi" w:hAnsiTheme="majorHAnsi" w:cstheme="majorHAnsi"/>
          <w:color w:val="222222"/>
        </w:rPr>
        <w:t xml:space="preserve"> LLR та робочою групою від громади.</w:t>
      </w:r>
    </w:p>
    <w:p w14:paraId="5D7FE748" w14:textId="77777777" w:rsidR="004A03CB" w:rsidRPr="00092AA1" w:rsidRDefault="004A03CB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2D00F25E" w14:textId="67DCF6A1" w:rsidR="005A3DDD" w:rsidRPr="00043684" w:rsidRDefault="005A3DDD" w:rsidP="00043684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5A3DDD">
        <w:rPr>
          <w:rFonts w:asciiTheme="majorHAnsi" w:hAnsiTheme="majorHAnsi" w:cstheme="majorHAnsi"/>
          <w:b/>
          <w:color w:val="222222"/>
          <w:sz w:val="24"/>
          <w:szCs w:val="24"/>
        </w:rPr>
        <w:t>Етап 7. Затвердження Концепції інтегрованого розвитку територіальної громади</w:t>
      </w:r>
    </w:p>
    <w:p w14:paraId="185EBA72" w14:textId="77777777" w:rsidR="005A3DDD" w:rsidRPr="005A3DDD" w:rsidRDefault="005A3DDD" w:rsidP="00043684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5A3DDD">
        <w:rPr>
          <w:rFonts w:asciiTheme="majorHAnsi" w:hAnsiTheme="majorHAnsi" w:cstheme="majorHAnsi"/>
          <w:color w:val="222222"/>
        </w:rPr>
        <w:t>● Підтримка громад в офіційному затвердженні Концепції інтегрованого розвитку шляхом консультацій, допомоги у проведенні засідань Робочої групи та сприяння необхідним процедурним крокам.</w:t>
      </w:r>
    </w:p>
    <w:p w14:paraId="05236708" w14:textId="77777777" w:rsidR="005A3DDD" w:rsidRPr="005A3DDD" w:rsidRDefault="005A3DDD" w:rsidP="00043684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5A3DDD">
        <w:rPr>
          <w:rFonts w:asciiTheme="majorHAnsi" w:hAnsiTheme="majorHAnsi" w:cstheme="majorHAnsi"/>
          <w:color w:val="222222"/>
        </w:rPr>
        <w:t>● Підготовка аналітичної та процедурної інформації за результатами завершення Етапу 7.</w:t>
      </w:r>
    </w:p>
    <w:p w14:paraId="1304DBCF" w14:textId="3A34598D" w:rsidR="005A3DDD" w:rsidRPr="005A3DDD" w:rsidRDefault="005A3DDD" w:rsidP="00043684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5A3DDD">
        <w:rPr>
          <w:rFonts w:asciiTheme="majorHAnsi" w:hAnsiTheme="majorHAnsi" w:cstheme="majorHAnsi"/>
          <w:color w:val="222222"/>
        </w:rPr>
        <w:t xml:space="preserve">● Участь у регулярних зустрічах з командою </w:t>
      </w:r>
      <w:proofErr w:type="spellStart"/>
      <w:r w:rsidRPr="005A3DDD">
        <w:rPr>
          <w:rFonts w:asciiTheme="majorHAnsi" w:hAnsiTheme="majorHAnsi" w:cstheme="majorHAnsi"/>
          <w:color w:val="222222"/>
        </w:rPr>
        <w:t>Polaris</w:t>
      </w:r>
      <w:proofErr w:type="spellEnd"/>
      <w:r w:rsidRPr="005A3DDD">
        <w:rPr>
          <w:rFonts w:asciiTheme="majorHAnsi" w:hAnsiTheme="majorHAnsi" w:cstheme="majorHAnsi"/>
          <w:color w:val="222222"/>
        </w:rPr>
        <w:t xml:space="preserve"> LLR та робочою групою від громади.</w:t>
      </w:r>
    </w:p>
    <w:p w14:paraId="590401FA" w14:textId="77777777" w:rsidR="00043684" w:rsidRDefault="00043684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</w:p>
    <w:p w14:paraId="4112AB08" w14:textId="77777777" w:rsidR="000A5296" w:rsidRPr="000A5296" w:rsidRDefault="000A5296" w:rsidP="000A5296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0A5296">
        <w:rPr>
          <w:rFonts w:asciiTheme="majorHAnsi" w:hAnsiTheme="majorHAnsi" w:cstheme="majorHAnsi"/>
          <w:b/>
          <w:color w:val="222222"/>
          <w:sz w:val="24"/>
          <w:szCs w:val="24"/>
        </w:rPr>
        <w:lastRenderedPageBreak/>
        <w:t>Етап</w:t>
      </w:r>
      <w:proofErr w:type="spellEnd"/>
      <w:r w:rsidRPr="000A529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8. Участь у </w:t>
      </w:r>
      <w:proofErr w:type="spellStart"/>
      <w:r w:rsidRPr="000A5296">
        <w:rPr>
          <w:rFonts w:asciiTheme="majorHAnsi" w:hAnsiTheme="majorHAnsi" w:cstheme="majorHAnsi"/>
          <w:b/>
          <w:color w:val="222222"/>
          <w:sz w:val="24"/>
          <w:szCs w:val="24"/>
        </w:rPr>
        <w:t>заключній</w:t>
      </w:r>
      <w:proofErr w:type="spellEnd"/>
      <w:r w:rsidRPr="000A529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0A5296">
        <w:rPr>
          <w:rFonts w:asciiTheme="majorHAnsi" w:hAnsiTheme="majorHAnsi" w:cstheme="majorHAnsi"/>
          <w:b/>
          <w:color w:val="222222"/>
          <w:sz w:val="24"/>
          <w:szCs w:val="24"/>
        </w:rPr>
        <w:t>конференції</w:t>
      </w:r>
      <w:proofErr w:type="spellEnd"/>
    </w:p>
    <w:p w14:paraId="04381C2A" w14:textId="77777777" w:rsidR="000A5296" w:rsidRPr="000A5296" w:rsidRDefault="000A5296" w:rsidP="000A5296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0A5296">
        <w:rPr>
          <w:rFonts w:asciiTheme="majorHAnsi" w:hAnsiTheme="majorHAnsi" w:cstheme="majorHAnsi"/>
          <w:color w:val="222222"/>
        </w:rPr>
        <w:t xml:space="preserve">● </w:t>
      </w:r>
      <w:proofErr w:type="spellStart"/>
      <w:r w:rsidRPr="000A5296">
        <w:rPr>
          <w:rFonts w:asciiTheme="majorHAnsi" w:hAnsiTheme="majorHAnsi" w:cstheme="majorHAnsi"/>
          <w:color w:val="222222"/>
        </w:rPr>
        <w:t>Підготовка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результатів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роботи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з </w:t>
      </w:r>
      <w:proofErr w:type="spellStart"/>
      <w:r w:rsidRPr="000A5296">
        <w:rPr>
          <w:rFonts w:asciiTheme="majorHAnsi" w:hAnsiTheme="majorHAnsi" w:cstheme="majorHAnsi"/>
          <w:color w:val="222222"/>
        </w:rPr>
        <w:t>територіальними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громадами </w:t>
      </w:r>
      <w:proofErr w:type="spellStart"/>
      <w:r w:rsidRPr="000A5296">
        <w:rPr>
          <w:rFonts w:asciiTheme="majorHAnsi" w:hAnsiTheme="majorHAnsi" w:cstheme="majorHAnsi"/>
          <w:color w:val="222222"/>
        </w:rPr>
        <w:t>протягом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усього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періоду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партнерства та </w:t>
      </w:r>
      <w:proofErr w:type="spellStart"/>
      <w:r w:rsidRPr="000A5296">
        <w:rPr>
          <w:rFonts w:asciiTheme="majorHAnsi" w:hAnsiTheme="majorHAnsi" w:cstheme="majorHAnsi"/>
          <w:color w:val="222222"/>
        </w:rPr>
        <w:t>їх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складання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у </w:t>
      </w:r>
      <w:proofErr w:type="spellStart"/>
      <w:r w:rsidRPr="000A5296">
        <w:rPr>
          <w:rFonts w:asciiTheme="majorHAnsi" w:hAnsiTheme="majorHAnsi" w:cstheme="majorHAnsi"/>
          <w:color w:val="222222"/>
        </w:rPr>
        <w:t>презентацію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для </w:t>
      </w:r>
      <w:proofErr w:type="spellStart"/>
      <w:r w:rsidRPr="000A5296">
        <w:rPr>
          <w:rFonts w:asciiTheme="majorHAnsi" w:hAnsiTheme="majorHAnsi" w:cstheme="majorHAnsi"/>
          <w:color w:val="222222"/>
        </w:rPr>
        <w:t>заключної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конференції</w:t>
      </w:r>
      <w:proofErr w:type="spellEnd"/>
      <w:r w:rsidRPr="000A5296">
        <w:rPr>
          <w:rFonts w:asciiTheme="majorHAnsi" w:hAnsiTheme="majorHAnsi" w:cstheme="majorHAnsi"/>
          <w:color w:val="222222"/>
        </w:rPr>
        <w:t>.</w:t>
      </w:r>
    </w:p>
    <w:p w14:paraId="779D2AF5" w14:textId="77777777" w:rsidR="000A5296" w:rsidRPr="000A5296" w:rsidRDefault="000A5296" w:rsidP="000A5296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0A5296">
        <w:rPr>
          <w:rFonts w:asciiTheme="majorHAnsi" w:hAnsiTheme="majorHAnsi" w:cstheme="majorHAnsi"/>
          <w:color w:val="222222"/>
        </w:rPr>
        <w:t xml:space="preserve">● </w:t>
      </w:r>
      <w:proofErr w:type="spellStart"/>
      <w:r w:rsidRPr="000A5296">
        <w:rPr>
          <w:rFonts w:asciiTheme="majorHAnsi" w:hAnsiTheme="majorHAnsi" w:cstheme="majorHAnsi"/>
          <w:color w:val="222222"/>
        </w:rPr>
        <w:t>Консультування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громади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щодо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проведення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презентацій</w:t>
      </w:r>
      <w:proofErr w:type="spellEnd"/>
      <w:r w:rsidRPr="000A5296">
        <w:rPr>
          <w:rFonts w:asciiTheme="majorHAnsi" w:hAnsiTheme="majorHAnsi" w:cstheme="majorHAnsi"/>
          <w:color w:val="222222"/>
        </w:rPr>
        <w:t>.</w:t>
      </w:r>
    </w:p>
    <w:p w14:paraId="6385DF94" w14:textId="77777777" w:rsidR="000A5296" w:rsidRPr="000A5296" w:rsidRDefault="000A5296" w:rsidP="000A5296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0A5296">
        <w:rPr>
          <w:rFonts w:asciiTheme="majorHAnsi" w:hAnsiTheme="majorHAnsi" w:cstheme="majorHAnsi"/>
          <w:color w:val="222222"/>
        </w:rPr>
        <w:t xml:space="preserve">● Участь у </w:t>
      </w:r>
      <w:proofErr w:type="spellStart"/>
      <w:r w:rsidRPr="000A5296">
        <w:rPr>
          <w:rFonts w:asciiTheme="majorHAnsi" w:hAnsiTheme="majorHAnsi" w:cstheme="majorHAnsi"/>
          <w:color w:val="222222"/>
        </w:rPr>
        <w:t>заключній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конференції</w:t>
      </w:r>
      <w:proofErr w:type="spellEnd"/>
      <w:r w:rsidRPr="000A5296">
        <w:rPr>
          <w:rFonts w:asciiTheme="majorHAnsi" w:hAnsiTheme="majorHAnsi" w:cstheme="majorHAnsi"/>
          <w:color w:val="222222"/>
        </w:rPr>
        <w:t>.</w:t>
      </w:r>
    </w:p>
    <w:p w14:paraId="21DF243B" w14:textId="77777777" w:rsidR="000A5296" w:rsidRPr="000A5296" w:rsidRDefault="000A5296" w:rsidP="000A5296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0A5296">
        <w:rPr>
          <w:rFonts w:asciiTheme="majorHAnsi" w:hAnsiTheme="majorHAnsi" w:cstheme="majorHAnsi"/>
          <w:color w:val="222222"/>
        </w:rPr>
        <w:t xml:space="preserve">● </w:t>
      </w:r>
      <w:proofErr w:type="spellStart"/>
      <w:r w:rsidRPr="000A5296">
        <w:rPr>
          <w:rFonts w:asciiTheme="majorHAnsi" w:hAnsiTheme="majorHAnsi" w:cstheme="majorHAnsi"/>
          <w:color w:val="222222"/>
        </w:rPr>
        <w:t>Підготовка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аналітичної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та </w:t>
      </w:r>
      <w:proofErr w:type="spellStart"/>
      <w:r w:rsidRPr="000A5296">
        <w:rPr>
          <w:rFonts w:asciiTheme="majorHAnsi" w:hAnsiTheme="majorHAnsi" w:cstheme="majorHAnsi"/>
          <w:color w:val="222222"/>
        </w:rPr>
        <w:t>процедурної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інформації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за результатами </w:t>
      </w:r>
      <w:proofErr w:type="spellStart"/>
      <w:r w:rsidRPr="000A5296">
        <w:rPr>
          <w:rFonts w:asciiTheme="majorHAnsi" w:hAnsiTheme="majorHAnsi" w:cstheme="majorHAnsi"/>
          <w:color w:val="222222"/>
        </w:rPr>
        <w:t>завершення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Етапу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8.</w:t>
      </w:r>
    </w:p>
    <w:p w14:paraId="5D7FE753" w14:textId="087DC1C1" w:rsidR="004A03CB" w:rsidRPr="000A5296" w:rsidRDefault="000A5296" w:rsidP="000A5296">
      <w:pPr>
        <w:shd w:val="clear" w:color="auto" w:fill="FFFFFF"/>
        <w:ind w:left="360"/>
        <w:rPr>
          <w:rFonts w:asciiTheme="majorHAnsi" w:hAnsiTheme="majorHAnsi" w:cstheme="majorHAnsi"/>
          <w:color w:val="222222"/>
        </w:rPr>
      </w:pPr>
      <w:r w:rsidRPr="000A5296">
        <w:rPr>
          <w:rFonts w:asciiTheme="majorHAnsi" w:hAnsiTheme="majorHAnsi" w:cstheme="majorHAnsi"/>
          <w:color w:val="222222"/>
        </w:rPr>
        <w:t xml:space="preserve">● Участь у </w:t>
      </w:r>
      <w:proofErr w:type="spellStart"/>
      <w:r w:rsidRPr="000A5296">
        <w:rPr>
          <w:rFonts w:asciiTheme="majorHAnsi" w:hAnsiTheme="majorHAnsi" w:cstheme="majorHAnsi"/>
          <w:color w:val="222222"/>
        </w:rPr>
        <w:t>регулярних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зустрічах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з командою Polaris LLR та </w:t>
      </w:r>
      <w:proofErr w:type="spellStart"/>
      <w:r w:rsidRPr="000A5296">
        <w:rPr>
          <w:rFonts w:asciiTheme="majorHAnsi" w:hAnsiTheme="majorHAnsi" w:cstheme="majorHAnsi"/>
          <w:color w:val="222222"/>
        </w:rPr>
        <w:t>робочою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групою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від</w:t>
      </w:r>
      <w:proofErr w:type="spellEnd"/>
      <w:r w:rsidRPr="000A529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A5296">
        <w:rPr>
          <w:rFonts w:asciiTheme="majorHAnsi" w:hAnsiTheme="majorHAnsi" w:cstheme="majorHAnsi"/>
          <w:color w:val="222222"/>
        </w:rPr>
        <w:t>громади</w:t>
      </w:r>
      <w:proofErr w:type="spellEnd"/>
      <w:r w:rsidRPr="000A5296">
        <w:rPr>
          <w:rFonts w:asciiTheme="majorHAnsi" w:hAnsiTheme="majorHAnsi" w:cstheme="majorHAnsi"/>
          <w:color w:val="222222"/>
        </w:rPr>
        <w:t>.</w:t>
      </w:r>
    </w:p>
    <w:p w14:paraId="37AD42F1" w14:textId="77777777" w:rsidR="000E4F36" w:rsidRDefault="000E4F36">
      <w:pPr>
        <w:shd w:val="clear" w:color="auto" w:fill="FFFFFF"/>
        <w:rPr>
          <w:rFonts w:asciiTheme="majorHAnsi" w:hAnsiTheme="majorHAnsi" w:cstheme="majorHAnsi"/>
          <w:b/>
          <w:color w:val="222222"/>
          <w:lang w:val="ru-RU"/>
        </w:rPr>
      </w:pPr>
    </w:p>
    <w:p w14:paraId="7799816C" w14:textId="77777777" w:rsidR="004D3CFF" w:rsidRDefault="004D3CFF">
      <w:pPr>
        <w:shd w:val="clear" w:color="auto" w:fill="FFFFFF"/>
        <w:rPr>
          <w:rFonts w:asciiTheme="majorHAnsi" w:hAnsiTheme="majorHAnsi" w:cstheme="majorHAnsi"/>
          <w:b/>
          <w:color w:val="222222"/>
          <w:lang w:val="ru-RU"/>
        </w:rPr>
      </w:pPr>
    </w:p>
    <w:p w14:paraId="41729918" w14:textId="77777777" w:rsidR="004D3CFF" w:rsidRPr="004D3CFF" w:rsidRDefault="004D3CFF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</w:pPr>
    </w:p>
    <w:p w14:paraId="0A7B58B3" w14:textId="77777777" w:rsidR="004D3CFF" w:rsidRPr="004D3CFF" w:rsidRDefault="004D3CFF" w:rsidP="004D3CFF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</w:pPr>
      <w:proofErr w:type="spellStart"/>
      <w:r w:rsidRPr="004D3CFF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>Вимоги</w:t>
      </w:r>
      <w:proofErr w:type="spellEnd"/>
      <w:r w:rsidRPr="004D3CFF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 xml:space="preserve"> до </w:t>
      </w:r>
      <w:proofErr w:type="spellStart"/>
      <w:r w:rsidRPr="004D3CFF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>компетенцій</w:t>
      </w:r>
      <w:proofErr w:type="spellEnd"/>
      <w:r w:rsidRPr="004D3CFF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>:</w:t>
      </w:r>
    </w:p>
    <w:p w14:paraId="05BA6D57" w14:textId="39067B5B" w:rsidR="004D3CFF" w:rsidRDefault="004D3CFF" w:rsidP="004D3CFF">
      <w:pPr>
        <w:spacing w:after="100"/>
        <w:jc w:val="both"/>
        <w:rPr>
          <w:rFonts w:asciiTheme="majorHAnsi" w:hAnsiTheme="majorHAnsi" w:cstheme="majorHAnsi"/>
          <w:lang w:val="uk-UA"/>
        </w:rPr>
      </w:pPr>
      <w:proofErr w:type="spellStart"/>
      <w:r w:rsidRPr="004D3CFF">
        <w:rPr>
          <w:rFonts w:asciiTheme="majorHAnsi" w:hAnsiTheme="majorHAnsi" w:cstheme="majorHAnsi"/>
        </w:rPr>
        <w:t>Від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учасника</w:t>
      </w:r>
      <w:proofErr w:type="spellEnd"/>
      <w:r w:rsidRPr="004D3CFF">
        <w:rPr>
          <w:rFonts w:asciiTheme="majorHAnsi" w:hAnsiTheme="majorHAnsi" w:cstheme="majorHAnsi"/>
        </w:rPr>
        <w:t xml:space="preserve"> тендеру </w:t>
      </w:r>
      <w:proofErr w:type="spellStart"/>
      <w:r w:rsidRPr="004D3CFF">
        <w:rPr>
          <w:rFonts w:asciiTheme="majorHAnsi" w:hAnsiTheme="majorHAnsi" w:cstheme="majorHAnsi"/>
        </w:rPr>
        <w:t>очікується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надання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кадрової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концепції</w:t>
      </w:r>
      <w:proofErr w:type="spellEnd"/>
      <w:r w:rsidRPr="004D3CFF">
        <w:rPr>
          <w:rFonts w:asciiTheme="majorHAnsi" w:hAnsiTheme="majorHAnsi" w:cstheme="majorHAnsi"/>
        </w:rPr>
        <w:t xml:space="preserve"> (склад </w:t>
      </w:r>
      <w:proofErr w:type="spellStart"/>
      <w:r w:rsidRPr="004D3CFF">
        <w:rPr>
          <w:rFonts w:asciiTheme="majorHAnsi" w:hAnsiTheme="majorHAnsi" w:cstheme="majorHAnsi"/>
        </w:rPr>
        <w:t>команди</w:t>
      </w:r>
      <w:proofErr w:type="spellEnd"/>
      <w:r w:rsidRPr="004D3CFF">
        <w:rPr>
          <w:rFonts w:asciiTheme="majorHAnsi" w:hAnsiTheme="majorHAnsi" w:cstheme="majorHAnsi"/>
        </w:rPr>
        <w:t xml:space="preserve">) та резюме </w:t>
      </w:r>
      <w:proofErr w:type="spellStart"/>
      <w:r w:rsidRPr="004D3CFF">
        <w:rPr>
          <w:rFonts w:asciiTheme="majorHAnsi" w:hAnsiTheme="majorHAnsi" w:cstheme="majorHAnsi"/>
        </w:rPr>
        <w:t>всіх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потенційних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членів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команди</w:t>
      </w:r>
      <w:proofErr w:type="spellEnd"/>
      <w:r w:rsidRPr="004D3CFF">
        <w:rPr>
          <w:rFonts w:asciiTheme="majorHAnsi" w:hAnsiTheme="majorHAnsi" w:cstheme="majorHAnsi"/>
        </w:rPr>
        <w:t xml:space="preserve"> для </w:t>
      </w:r>
      <w:proofErr w:type="spellStart"/>
      <w:r w:rsidRPr="004D3CFF">
        <w:rPr>
          <w:rFonts w:asciiTheme="majorHAnsi" w:hAnsiTheme="majorHAnsi" w:cstheme="majorHAnsi"/>
        </w:rPr>
        <w:t>виконання</w:t>
      </w:r>
      <w:proofErr w:type="spellEnd"/>
      <w:r w:rsidRPr="004D3CFF">
        <w:rPr>
          <w:rFonts w:asciiTheme="majorHAnsi" w:hAnsiTheme="majorHAnsi" w:cstheme="majorHAnsi"/>
        </w:rPr>
        <w:t xml:space="preserve"> </w:t>
      </w:r>
      <w:proofErr w:type="spellStart"/>
      <w:r w:rsidRPr="004D3CFF">
        <w:rPr>
          <w:rFonts w:asciiTheme="majorHAnsi" w:hAnsiTheme="majorHAnsi" w:cstheme="majorHAnsi"/>
        </w:rPr>
        <w:t>завдань</w:t>
      </w:r>
      <w:proofErr w:type="spellEnd"/>
      <w:r w:rsidRPr="004D3CFF">
        <w:rPr>
          <w:rFonts w:asciiTheme="majorHAnsi" w:hAnsiTheme="majorHAnsi" w:cstheme="majorHAnsi"/>
        </w:rPr>
        <w:t xml:space="preserve">. </w:t>
      </w:r>
      <w:proofErr w:type="spellStart"/>
      <w:r w:rsidRPr="004D3CFF">
        <w:rPr>
          <w:rFonts w:asciiTheme="majorHAnsi" w:hAnsiTheme="majorHAnsi" w:cstheme="majorHAnsi"/>
        </w:rPr>
        <w:t>Учасник</w:t>
      </w:r>
      <w:proofErr w:type="spellEnd"/>
      <w:r w:rsidRPr="004D3CFF">
        <w:rPr>
          <w:rFonts w:asciiTheme="majorHAnsi" w:hAnsiTheme="majorHAnsi" w:cstheme="majorHAnsi"/>
        </w:rPr>
        <w:t xml:space="preserve"> тендеру повинен володіти такими компетенціями:</w:t>
      </w:r>
    </w:p>
    <w:p w14:paraId="10401C09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5 років досвіду впровадження складних проектів у сфері міського та регіонального розвитку (включаючи розробку документів комплексного планування, місцевих стратегій та/або просторових планів, реалізацію проектів міського планування та/або інфраструктури тощо);</w:t>
      </w:r>
    </w:p>
    <w:p w14:paraId="068049D5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Спеціальний професійний досвід та глибокі знання української системи стратегічного та просторового планування територіальних громад;</w:t>
      </w:r>
    </w:p>
    <w:p w14:paraId="029D2B94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Досвід у розвитку сільських районів та земельній реформі в Україні;</w:t>
      </w:r>
    </w:p>
    <w:p w14:paraId="629D6CE8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Досвід формування команди та взаємодії із зацікавленими сторонами;</w:t>
      </w:r>
    </w:p>
    <w:p w14:paraId="4C67FD90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 xml:space="preserve">● Досвід багатосторонньої координації зацікавлених сторін та </w:t>
      </w:r>
      <w:proofErr w:type="spellStart"/>
      <w:r w:rsidRPr="009C2DC8">
        <w:rPr>
          <w:rFonts w:asciiTheme="majorHAnsi" w:hAnsiTheme="majorHAnsi" w:cstheme="majorHAnsi"/>
          <w:bCs/>
          <w:color w:val="222222"/>
          <w:lang w:val="uk-UA"/>
        </w:rPr>
        <w:t>партисипативного</w:t>
      </w:r>
      <w:proofErr w:type="spellEnd"/>
      <w:r w:rsidRPr="009C2DC8">
        <w:rPr>
          <w:rFonts w:asciiTheme="majorHAnsi" w:hAnsiTheme="majorHAnsi" w:cstheme="majorHAnsi"/>
          <w:bCs/>
          <w:color w:val="222222"/>
          <w:lang w:val="uk-UA"/>
        </w:rPr>
        <w:t xml:space="preserve"> стратегічного та міського планування, навички </w:t>
      </w:r>
      <w:proofErr w:type="spellStart"/>
      <w:r w:rsidRPr="009C2DC8">
        <w:rPr>
          <w:rFonts w:asciiTheme="majorHAnsi" w:hAnsiTheme="majorHAnsi" w:cstheme="majorHAnsi"/>
          <w:bCs/>
          <w:color w:val="222222"/>
          <w:lang w:val="uk-UA"/>
        </w:rPr>
        <w:t>модерації</w:t>
      </w:r>
      <w:proofErr w:type="spellEnd"/>
      <w:r w:rsidRPr="009C2DC8">
        <w:rPr>
          <w:rFonts w:asciiTheme="majorHAnsi" w:hAnsiTheme="majorHAnsi" w:cstheme="majorHAnsi"/>
          <w:bCs/>
          <w:color w:val="222222"/>
          <w:lang w:val="uk-UA"/>
        </w:rPr>
        <w:t>;</w:t>
      </w:r>
    </w:p>
    <w:p w14:paraId="4C7762C4" w14:textId="77777777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Попередній досвід співпраці з проектами міжнародної технічної допомоги та з місцевим самоврядуванням в Україні буде перевагою;</w:t>
      </w:r>
    </w:p>
    <w:p w14:paraId="7B0F6DD8" w14:textId="1B14D0CC" w:rsidR="00421358" w:rsidRPr="009C2DC8" w:rsidRDefault="0042135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9C2DC8">
        <w:rPr>
          <w:rFonts w:asciiTheme="majorHAnsi" w:hAnsiTheme="majorHAnsi" w:cstheme="majorHAnsi"/>
          <w:bCs/>
          <w:color w:val="222222"/>
          <w:lang w:val="uk-UA"/>
        </w:rPr>
        <w:t>● Знання місцевого контексту Сумської, Харківської та Донецької областей буде перевагою;</w:t>
      </w:r>
    </w:p>
    <w:p w14:paraId="395FC2B7" w14:textId="77777777" w:rsidR="009C2DC8" w:rsidRPr="0003319D" w:rsidRDefault="009C2DC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Члени команди</w:t>
      </w:r>
      <w:r>
        <w:rPr>
          <w:rFonts w:asciiTheme="majorHAnsi" w:hAnsiTheme="majorHAnsi" w:cstheme="majorHAnsi"/>
          <w:bCs/>
          <w:color w:val="222222"/>
          <w:lang w:val="uk-UA"/>
        </w:rPr>
        <w:t xml:space="preserve"> учасника</w:t>
      </w:r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 тендеру для запропонованої реалізації повинні мати таку кваліфікацію:</w:t>
      </w:r>
    </w:p>
    <w:p w14:paraId="29BDC484" w14:textId="77777777" w:rsidR="009C2DC8" w:rsidRPr="0003319D" w:rsidRDefault="009C2DC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Не менше 5 років досвіду управління складними проектами у сфері міського та регіонального розвитку (включаючи розробку місцевих стратегій та/або просторових планів, реалізацію проектів міського планування та/або інфраструктури тощо) – для керівника команди (за наявності)</w:t>
      </w:r>
    </w:p>
    <w:p w14:paraId="7028D437" w14:textId="77777777" w:rsidR="009C2DC8" w:rsidRPr="0003319D" w:rsidRDefault="009C2DC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Не менше 3 років досвіду у сфері міського та регіонального розвитку (включаючи розробку місцевих стратегій та/або просторових планів, реалізацію проектів міського планування та/або інфраструктури тощо) – для фахівців команди</w:t>
      </w:r>
    </w:p>
    <w:p w14:paraId="69624122" w14:textId="77777777" w:rsidR="009C2DC8" w:rsidRPr="0003319D" w:rsidRDefault="009C2DC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Вища освіта у галузі містобудування, ландшафтної архітектури, географії, соціології, економіки або інших відповідних галузей для виконання вищезазначених завдань.</w:t>
      </w:r>
    </w:p>
    <w:p w14:paraId="796998A1" w14:textId="77777777" w:rsidR="009C2DC8" w:rsidRPr="0003319D" w:rsidRDefault="009C2DC8" w:rsidP="009C2DC8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Вільне володіння українською мовою обов'язкове, добре знання англійської мови вітається.</w:t>
      </w:r>
    </w:p>
    <w:p w14:paraId="76F35ED5" w14:textId="77777777" w:rsidR="000E4F36" w:rsidRPr="00733085" w:rsidRDefault="000E4F36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5764D4C0" w14:textId="77777777" w:rsidR="00707EEC" w:rsidRPr="007930F5" w:rsidRDefault="00707EEC" w:rsidP="00707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</w:rPr>
      </w:pPr>
      <w:bookmarkStart w:id="0" w:name="_9gd8a8m0my1j" w:colFirst="0" w:colLast="0"/>
      <w:bookmarkEnd w:id="0"/>
      <w:r w:rsidRPr="007930F5">
        <w:rPr>
          <w:rFonts w:asciiTheme="majorHAnsi" w:hAnsiTheme="majorHAnsi" w:cstheme="majorHAnsi"/>
          <w:b/>
          <w:color w:val="222222"/>
        </w:rPr>
        <w:t>Оцінка робочого часу та фінансова пропозиція</w:t>
      </w:r>
    </w:p>
    <w:p w14:paraId="5D7FE763" w14:textId="77777777" w:rsidR="004A03CB" w:rsidRPr="00092AA1" w:rsidRDefault="004A0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highlight w:val="yellow"/>
        </w:rPr>
      </w:pPr>
    </w:p>
    <w:p w14:paraId="485F9D16" w14:textId="5FEF03ED" w:rsidR="00FD3460" w:rsidRPr="007930F5" w:rsidRDefault="00FD3460" w:rsidP="00FD3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  <w:r w:rsidRPr="007930F5">
        <w:rPr>
          <w:rFonts w:asciiTheme="majorHAnsi" w:hAnsiTheme="majorHAnsi" w:cstheme="majorHAnsi"/>
          <w:color w:val="222222"/>
          <w:lang w:val="uk-UA"/>
        </w:rPr>
        <w:t xml:space="preserve">У фінансовій пропозиції, будь ласка, оцініть середню кількість робочих днів на одну громаду, точну кількість буде визначено для кожного </w:t>
      </w:r>
      <w:r>
        <w:rPr>
          <w:rFonts w:asciiTheme="majorHAnsi" w:hAnsiTheme="majorHAnsi" w:cstheme="majorHAnsi"/>
          <w:color w:val="222222"/>
          <w:lang w:val="uk-UA"/>
        </w:rPr>
        <w:t>замовлення</w:t>
      </w:r>
      <w:r w:rsidRPr="007930F5">
        <w:rPr>
          <w:rFonts w:asciiTheme="majorHAnsi" w:hAnsiTheme="majorHAnsi" w:cstheme="majorHAnsi"/>
          <w:color w:val="222222"/>
          <w:lang w:val="uk-UA"/>
        </w:rPr>
        <w:t xml:space="preserve">. Очікується, що завдання, передбачені обсягом робіт, триватимуть до </w:t>
      </w:r>
      <w:r>
        <w:rPr>
          <w:rFonts w:asciiTheme="majorHAnsi" w:hAnsiTheme="majorHAnsi" w:cstheme="majorHAnsi"/>
          <w:color w:val="222222"/>
          <w:lang w:val="uk-UA"/>
        </w:rPr>
        <w:t>100</w:t>
      </w:r>
      <w:r w:rsidRPr="007930F5">
        <w:rPr>
          <w:rFonts w:asciiTheme="majorHAnsi" w:hAnsiTheme="majorHAnsi" w:cstheme="majorHAnsi"/>
          <w:color w:val="222222"/>
          <w:lang w:val="uk-UA"/>
        </w:rPr>
        <w:t xml:space="preserve"> робочих днів, причому кожен робочий день </w:t>
      </w:r>
      <w:proofErr w:type="spellStart"/>
      <w:r w:rsidRPr="007930F5">
        <w:rPr>
          <w:rFonts w:asciiTheme="majorHAnsi" w:hAnsiTheme="majorHAnsi" w:cstheme="majorHAnsi"/>
          <w:color w:val="222222"/>
          <w:lang w:val="uk-UA"/>
        </w:rPr>
        <w:t>складатиметься</w:t>
      </w:r>
      <w:proofErr w:type="spellEnd"/>
      <w:r w:rsidRPr="007930F5">
        <w:rPr>
          <w:rFonts w:asciiTheme="majorHAnsi" w:hAnsiTheme="majorHAnsi" w:cstheme="majorHAnsi"/>
          <w:color w:val="222222"/>
          <w:lang w:val="uk-UA"/>
        </w:rPr>
        <w:t xml:space="preserve"> </w:t>
      </w:r>
      <w:r w:rsidRPr="007930F5">
        <w:rPr>
          <w:rFonts w:asciiTheme="majorHAnsi" w:hAnsiTheme="majorHAnsi" w:cstheme="majorHAnsi"/>
          <w:color w:val="222222"/>
          <w:lang w:val="uk-UA"/>
        </w:rPr>
        <w:lastRenderedPageBreak/>
        <w:t>з 8 робочих годин. Учасник тендеру повинен вказати щоденну плату відповідно до специфікації нижче:</w:t>
      </w:r>
    </w:p>
    <w:p w14:paraId="5D7FE766" w14:textId="77777777" w:rsidR="004A03CB" w:rsidRPr="00092AA1" w:rsidRDefault="004A03CB">
      <w:pPr>
        <w:rPr>
          <w:rFonts w:asciiTheme="majorHAnsi" w:hAnsiTheme="majorHAnsi" w:cstheme="majorHAnsi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4A03CB" w:rsidRPr="00092AA1" w14:paraId="5D7FE76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7" w14:textId="5B5FC97D" w:rsidR="004A03CB" w:rsidRPr="00092AA1" w:rsidRDefault="00097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Етап робіт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8" w14:textId="04C1B381" w:rsidR="004A03CB" w:rsidRPr="00092AA1" w:rsidRDefault="00511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Орієнтовний період виконання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9" w14:textId="57E58695" w:rsidR="00511801" w:rsidRPr="00511801" w:rsidRDefault="00C7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Загальна кількість днів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A" w14:textId="6F642226" w:rsidR="00C7007C" w:rsidRPr="00C7007C" w:rsidRDefault="007A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Вартість робіт на день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B" w14:textId="40E9775F" w:rsidR="007A322B" w:rsidRPr="007A322B" w:rsidRDefault="00902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Загальна вартість</w:t>
            </w:r>
          </w:p>
        </w:tc>
      </w:tr>
      <w:tr w:rsidR="004A03CB" w:rsidRPr="00092AA1" w14:paraId="5D7FE77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E" w14:textId="6B2B2793" w:rsidR="004A03CB" w:rsidRPr="00092AA1" w:rsidRDefault="00052428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052428">
              <w:rPr>
                <w:rFonts w:asciiTheme="majorHAnsi" w:hAnsiTheme="majorHAnsi" w:cstheme="majorHAnsi"/>
                <w:b/>
                <w:bCs/>
                <w:color w:val="222222"/>
              </w:rPr>
              <w:t>Етап 1:</w:t>
            </w:r>
            <w:r w:rsidRPr="00052428">
              <w:rPr>
                <w:rFonts w:asciiTheme="majorHAnsi" w:hAnsiTheme="majorHAnsi" w:cstheme="majorHAnsi"/>
                <w:color w:val="222222"/>
              </w:rPr>
              <w:t xml:space="preserve"> Початковий збір даних та діагностика громади та </w:t>
            </w:r>
            <w:r w:rsidRPr="00052428">
              <w:rPr>
                <w:rFonts w:asciiTheme="majorHAnsi" w:hAnsiTheme="majorHAnsi" w:cstheme="majorHAnsi"/>
                <w:b/>
                <w:bCs/>
                <w:color w:val="222222"/>
              </w:rPr>
              <w:t>Етап 2:</w:t>
            </w:r>
            <w:r w:rsidRPr="00052428">
              <w:rPr>
                <w:rFonts w:asciiTheme="majorHAnsi" w:hAnsiTheme="majorHAnsi" w:cstheme="majorHAnsi"/>
                <w:color w:val="222222"/>
              </w:rPr>
              <w:t xml:space="preserve"> Основний збір даних</w:t>
            </w:r>
            <w:r w:rsidR="00C74EC2" w:rsidRPr="00092AA1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6F" w14:textId="00DF49FC" w:rsidR="00902EAE" w:rsidRPr="00902EAE" w:rsidRDefault="00902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Червень – Серпень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0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1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2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79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4" w14:textId="60948528" w:rsidR="004A03CB" w:rsidRPr="00092AA1" w:rsidRDefault="00F34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F34E1C">
              <w:rPr>
                <w:rFonts w:asciiTheme="majorHAnsi" w:hAnsiTheme="majorHAnsi" w:cstheme="majorHAnsi"/>
                <w:b/>
                <w:bCs/>
              </w:rPr>
              <w:t>Етап 3:</w:t>
            </w:r>
            <w:r w:rsidRPr="00F34E1C">
              <w:rPr>
                <w:rFonts w:asciiTheme="majorHAnsi" w:hAnsiTheme="majorHAnsi" w:cstheme="majorHAnsi"/>
              </w:rPr>
              <w:t xml:space="preserve"> Аналіз та формування перспективи розвитку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5" w14:textId="2D5DFC55" w:rsidR="00902EAE" w:rsidRPr="00902EAE" w:rsidRDefault="00902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Серпень – Вересень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6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7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8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7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A" w14:textId="4DA31AF7" w:rsidR="004A03CB" w:rsidRPr="00092AA1" w:rsidRDefault="00F10F9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10F95">
              <w:rPr>
                <w:rFonts w:asciiTheme="majorHAnsi" w:hAnsiTheme="majorHAnsi" w:cstheme="majorHAnsi"/>
                <w:b/>
                <w:bCs/>
              </w:rPr>
              <w:t>Етап 4:</w:t>
            </w:r>
            <w:r w:rsidRPr="00F10F95">
              <w:rPr>
                <w:rFonts w:asciiTheme="majorHAnsi" w:hAnsiTheme="majorHAnsi" w:cstheme="majorHAnsi"/>
              </w:rPr>
              <w:t xml:space="preserve"> Розробка та обговорення сценаріїв розвитку громади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B" w14:textId="4D9084E0" w:rsidR="00902EAE" w:rsidRPr="00902EAE" w:rsidRDefault="00902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Жовтень 2025 – Лютий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C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D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7E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8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8817" w14:textId="77777777" w:rsidR="00F10F95" w:rsidRPr="00F10F95" w:rsidRDefault="00F10F95" w:rsidP="00F10F9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10F95">
              <w:rPr>
                <w:rFonts w:asciiTheme="majorHAnsi" w:hAnsiTheme="majorHAnsi" w:cstheme="majorHAnsi"/>
                <w:b/>
                <w:bCs/>
              </w:rPr>
              <w:t>Етап 5:</w:t>
            </w:r>
            <w:r w:rsidRPr="00F10F95">
              <w:rPr>
                <w:rFonts w:asciiTheme="majorHAnsi" w:hAnsiTheme="majorHAnsi" w:cstheme="majorHAnsi"/>
              </w:rPr>
              <w:t xml:space="preserve"> Формування документа Концепції інтегрованого розвитку</w:t>
            </w:r>
          </w:p>
          <w:p w14:paraId="0137A896" w14:textId="77777777" w:rsidR="00F10F95" w:rsidRPr="00F10F95" w:rsidRDefault="00F10F95" w:rsidP="00F10F9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10F95">
              <w:rPr>
                <w:rFonts w:asciiTheme="majorHAnsi" w:hAnsiTheme="majorHAnsi" w:cstheme="majorHAnsi"/>
                <w:b/>
                <w:bCs/>
              </w:rPr>
              <w:t>Етап 6:</w:t>
            </w:r>
            <w:r w:rsidRPr="00F10F95">
              <w:rPr>
                <w:rFonts w:asciiTheme="majorHAnsi" w:hAnsiTheme="majorHAnsi" w:cstheme="majorHAnsi"/>
              </w:rPr>
              <w:t xml:space="preserve"> Визначення та розробка проектів</w:t>
            </w:r>
          </w:p>
          <w:p w14:paraId="4F4B27E1" w14:textId="77777777" w:rsidR="00F10F95" w:rsidRPr="00F10F95" w:rsidRDefault="00F10F95" w:rsidP="00F10F9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10F95">
              <w:rPr>
                <w:rFonts w:asciiTheme="majorHAnsi" w:hAnsiTheme="majorHAnsi" w:cstheme="majorHAnsi"/>
                <w:b/>
                <w:bCs/>
              </w:rPr>
              <w:t>Етап 7:</w:t>
            </w:r>
            <w:r w:rsidRPr="00F10F95">
              <w:rPr>
                <w:rFonts w:asciiTheme="majorHAnsi" w:hAnsiTheme="majorHAnsi" w:cstheme="majorHAnsi"/>
              </w:rPr>
              <w:t xml:space="preserve"> Затвердження Концепції інтегрованого розвитку територіальної громади</w:t>
            </w:r>
          </w:p>
          <w:p w14:paraId="5D7FE781" w14:textId="1145D515" w:rsidR="004A03CB" w:rsidRPr="00092AA1" w:rsidRDefault="00F10F95" w:rsidP="00F10F9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10F95">
              <w:rPr>
                <w:rFonts w:asciiTheme="majorHAnsi" w:hAnsiTheme="majorHAnsi" w:cstheme="majorHAnsi"/>
                <w:b/>
                <w:bCs/>
              </w:rPr>
              <w:t>Етап 8:</w:t>
            </w:r>
            <w:r w:rsidRPr="00F10F95">
              <w:rPr>
                <w:rFonts w:asciiTheme="majorHAnsi" w:hAnsiTheme="majorHAnsi" w:cstheme="majorHAnsi"/>
              </w:rPr>
              <w:t xml:space="preserve"> Участь у заключній конференції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2" w14:textId="14B7C6B2" w:rsidR="00902EAE" w:rsidRPr="00902EAE" w:rsidRDefault="00902EAE">
            <w:pPr>
              <w:widowControl w:val="0"/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Лютий – Травень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3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4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5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A03CB" w:rsidRPr="00092AA1" w14:paraId="5D7FE78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7" w14:textId="306D20AB" w:rsidR="00902EAE" w:rsidRPr="00902EAE" w:rsidRDefault="00902EAE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  <w:lang w:val="uk-UA"/>
              </w:rPr>
            </w:pPr>
            <w:r>
              <w:rPr>
                <w:rFonts w:asciiTheme="majorHAnsi" w:hAnsiTheme="majorHAnsi" w:cstheme="majorHAnsi"/>
                <w:b/>
                <w:color w:val="222222"/>
                <w:lang w:val="uk-UA"/>
              </w:rPr>
              <w:t>Загальна кількість днів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8" w14:textId="77777777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9" w14:textId="39F527AE" w:rsidR="004A03CB" w:rsidRPr="00092AA1" w:rsidRDefault="00C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092AA1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A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E78B" w14:textId="77777777" w:rsidR="004A03CB" w:rsidRPr="00092AA1" w:rsidRDefault="004A0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D7FE78D" w14:textId="77777777" w:rsidR="004A03CB" w:rsidRPr="00092AA1" w:rsidRDefault="004A03CB">
      <w:pPr>
        <w:rPr>
          <w:rFonts w:asciiTheme="majorHAnsi" w:hAnsiTheme="majorHAnsi" w:cstheme="majorHAnsi"/>
        </w:rPr>
      </w:pPr>
    </w:p>
    <w:sectPr w:rsidR="004A03CB" w:rsidRPr="00092A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A45"/>
    <w:multiLevelType w:val="multilevel"/>
    <w:tmpl w:val="E4564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5617A8"/>
    <w:multiLevelType w:val="multilevel"/>
    <w:tmpl w:val="56CE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14297F"/>
    <w:multiLevelType w:val="multilevel"/>
    <w:tmpl w:val="481A7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25169"/>
    <w:multiLevelType w:val="multilevel"/>
    <w:tmpl w:val="C9CE9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1412A8"/>
    <w:multiLevelType w:val="multilevel"/>
    <w:tmpl w:val="CEB80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C72448"/>
    <w:multiLevelType w:val="multilevel"/>
    <w:tmpl w:val="18D63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FA5C2C"/>
    <w:multiLevelType w:val="multilevel"/>
    <w:tmpl w:val="AB6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40AC9"/>
    <w:multiLevelType w:val="multilevel"/>
    <w:tmpl w:val="F0E63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2783404">
    <w:abstractNumId w:val="0"/>
  </w:num>
  <w:num w:numId="2" w16cid:durableId="656300170">
    <w:abstractNumId w:val="4"/>
  </w:num>
  <w:num w:numId="3" w16cid:durableId="1795826403">
    <w:abstractNumId w:val="3"/>
  </w:num>
  <w:num w:numId="4" w16cid:durableId="233668512">
    <w:abstractNumId w:val="7"/>
  </w:num>
  <w:num w:numId="5" w16cid:durableId="1302615036">
    <w:abstractNumId w:val="5"/>
  </w:num>
  <w:num w:numId="6" w16cid:durableId="1299920289">
    <w:abstractNumId w:val="2"/>
  </w:num>
  <w:num w:numId="7" w16cid:durableId="2085300203">
    <w:abstractNumId w:val="6"/>
  </w:num>
  <w:num w:numId="8" w16cid:durableId="83849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CB"/>
    <w:rsid w:val="00043684"/>
    <w:rsid w:val="00052428"/>
    <w:rsid w:val="000576EE"/>
    <w:rsid w:val="00087FA9"/>
    <w:rsid w:val="00092AA1"/>
    <w:rsid w:val="00097FF8"/>
    <w:rsid w:val="000A5296"/>
    <w:rsid w:val="000E4F36"/>
    <w:rsid w:val="001A2177"/>
    <w:rsid w:val="001B6CBE"/>
    <w:rsid w:val="001F5A93"/>
    <w:rsid w:val="003732F1"/>
    <w:rsid w:val="00421358"/>
    <w:rsid w:val="004A03CB"/>
    <w:rsid w:val="004D3CFF"/>
    <w:rsid w:val="004E0721"/>
    <w:rsid w:val="00511801"/>
    <w:rsid w:val="005A3DDD"/>
    <w:rsid w:val="00707EEC"/>
    <w:rsid w:val="00733085"/>
    <w:rsid w:val="00743F64"/>
    <w:rsid w:val="007A322B"/>
    <w:rsid w:val="00802584"/>
    <w:rsid w:val="0083571C"/>
    <w:rsid w:val="008A3B60"/>
    <w:rsid w:val="00902EAE"/>
    <w:rsid w:val="009A7450"/>
    <w:rsid w:val="009C2DC8"/>
    <w:rsid w:val="009D07EA"/>
    <w:rsid w:val="009D311D"/>
    <w:rsid w:val="00C7007C"/>
    <w:rsid w:val="00C74EC2"/>
    <w:rsid w:val="00D34EBB"/>
    <w:rsid w:val="00F10F95"/>
    <w:rsid w:val="00F34E1C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E719"/>
  <w15:docId w15:val="{268B4BD8-E755-413E-A327-1055BF7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35</cp:revision>
  <dcterms:created xsi:type="dcterms:W3CDTF">2025-04-30T12:53:00Z</dcterms:created>
  <dcterms:modified xsi:type="dcterms:W3CDTF">2025-04-30T13:19:00Z</dcterms:modified>
</cp:coreProperties>
</file>