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43467" w14:textId="77777777" w:rsidR="00892DF9" w:rsidRPr="00DD19E8" w:rsidRDefault="00892DF9" w:rsidP="00C06E95">
      <w:pPr>
        <w:widowControl w:val="0"/>
        <w:suppressLineNumbers/>
        <w:suppressAutoHyphens/>
        <w:spacing w:before="120" w:after="120" w:line="259" w:lineRule="auto"/>
        <w:jc w:val="both"/>
        <w:rPr>
          <w:rFonts w:ascii="Calibri" w:eastAsia="Calibri" w:hAnsi="Calibri"/>
          <w:sz w:val="22"/>
          <w:szCs w:val="22"/>
          <w:lang w:val="en-GB"/>
        </w:rPr>
      </w:pPr>
    </w:p>
    <w:p w14:paraId="304B09BE" w14:textId="77777777" w:rsidR="00892DF9" w:rsidRPr="00DD19E8" w:rsidRDefault="00892DF9" w:rsidP="00C06E95">
      <w:pPr>
        <w:widowControl w:val="0"/>
        <w:suppressLineNumbers/>
        <w:suppressAutoHyphens/>
        <w:spacing w:before="120" w:after="120" w:line="259" w:lineRule="auto"/>
        <w:jc w:val="both"/>
        <w:rPr>
          <w:rFonts w:ascii="Calibri" w:eastAsia="Calibri" w:hAnsi="Calibri"/>
          <w:sz w:val="22"/>
          <w:szCs w:val="22"/>
          <w:lang w:val="en-GB"/>
        </w:rPr>
      </w:pPr>
    </w:p>
    <w:p w14:paraId="49C18BF3" w14:textId="77777777" w:rsidR="00892DF9" w:rsidRPr="00DD19E8" w:rsidRDefault="00892DF9" w:rsidP="00C06E95">
      <w:pPr>
        <w:widowControl w:val="0"/>
        <w:suppressLineNumbers/>
        <w:suppressAutoHyphens/>
        <w:spacing w:before="120" w:after="120" w:line="259" w:lineRule="auto"/>
        <w:jc w:val="both"/>
        <w:rPr>
          <w:rFonts w:ascii="Calibri" w:eastAsia="Calibri" w:hAnsi="Calibri"/>
          <w:sz w:val="22"/>
          <w:szCs w:val="22"/>
          <w:lang w:val="en-GB"/>
        </w:rPr>
      </w:pPr>
    </w:p>
    <w:p w14:paraId="2122BF86" w14:textId="77777777" w:rsidR="008E4AF5" w:rsidRPr="00DD19E8" w:rsidRDefault="00DC08BF" w:rsidP="00C06E95">
      <w:pPr>
        <w:widowControl w:val="0"/>
        <w:suppressLineNumbers/>
        <w:suppressAutoHyphens/>
        <w:spacing w:before="120" w:after="120" w:line="259" w:lineRule="auto"/>
        <w:jc w:val="both"/>
        <w:rPr>
          <w:rFonts w:ascii="Calibri" w:eastAsia="Calibri" w:hAnsi="Calibri"/>
          <w:b/>
          <w:sz w:val="28"/>
          <w:szCs w:val="22"/>
          <w:lang w:val="en-GB"/>
        </w:rPr>
      </w:pPr>
      <w:r w:rsidRPr="00DD19E8">
        <w:rPr>
          <w:rFonts w:ascii="Calibri" w:eastAsia="Calibri" w:hAnsi="Calibri" w:cstheme="minorBidi"/>
          <w:b/>
          <w:sz w:val="28"/>
          <w:szCs w:val="22"/>
          <w:lang w:val="en-GB"/>
        </w:rPr>
        <w:t>Request for tenders</w:t>
      </w:r>
    </w:p>
    <w:p w14:paraId="4D1A2DC7" w14:textId="77777777" w:rsidR="00625426" w:rsidRPr="00DD19E8" w:rsidRDefault="00DC08BF" w:rsidP="00C06E95">
      <w:pPr>
        <w:widowControl w:val="0"/>
        <w:suppressLineNumbers/>
        <w:suppressAutoHyphens/>
        <w:spacing w:before="120" w:after="120" w:line="259" w:lineRule="auto"/>
        <w:jc w:val="both"/>
        <w:rPr>
          <w:rFonts w:ascii="Calibri" w:eastAsia="Calibri" w:hAnsi="Calibri"/>
          <w:b/>
          <w:sz w:val="28"/>
          <w:szCs w:val="22"/>
          <w:lang w:val="en-GB"/>
        </w:rPr>
      </w:pPr>
      <w:r w:rsidRPr="00DD19E8">
        <w:rPr>
          <w:rFonts w:ascii="Calibri" w:eastAsia="Calibri" w:hAnsi="Calibri" w:cstheme="minorBidi"/>
          <w:b/>
          <w:sz w:val="28"/>
          <w:szCs w:val="22"/>
          <w:lang w:val="en-GB"/>
        </w:rPr>
        <w:t>Procurement document</w:t>
      </w:r>
    </w:p>
    <w:p w14:paraId="005B0AAE" w14:textId="77777777" w:rsidR="00625426" w:rsidRPr="00DD19E8" w:rsidRDefault="00625426" w:rsidP="00C06E95">
      <w:pPr>
        <w:widowControl w:val="0"/>
        <w:suppressLineNumbers/>
        <w:suppressAutoHyphens/>
        <w:spacing w:before="120" w:after="120" w:line="259" w:lineRule="auto"/>
        <w:jc w:val="both"/>
        <w:rPr>
          <w:rFonts w:ascii="Calibri" w:eastAsia="Calibri" w:hAnsi="Calibri"/>
          <w:sz w:val="22"/>
          <w:szCs w:val="22"/>
          <w:lang w:val="en-GB"/>
        </w:rPr>
      </w:pPr>
    </w:p>
    <w:p w14:paraId="3FB57174" w14:textId="1AFA02ED" w:rsidR="00892DF9"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Date</w:t>
      </w:r>
      <w:r w:rsidRPr="00537CBD">
        <w:rPr>
          <w:rFonts w:ascii="Calibri" w:eastAsia="Calibri" w:hAnsi="Calibri" w:cstheme="minorBidi"/>
          <w:sz w:val="22"/>
          <w:szCs w:val="22"/>
          <w:lang w:val="en-GB"/>
        </w:rPr>
        <w:t>:</w:t>
      </w:r>
      <w:r w:rsidR="006A6B37" w:rsidRPr="00537CBD">
        <w:rPr>
          <w:rFonts w:ascii="Calibri" w:eastAsia="Calibri" w:hAnsi="Calibri" w:cstheme="minorBidi"/>
          <w:sz w:val="22"/>
          <w:szCs w:val="22"/>
          <w:lang w:val="en-GB"/>
        </w:rPr>
        <w:t xml:space="preserve"> </w:t>
      </w:r>
      <w:r w:rsidR="00CD3950" w:rsidRPr="00537CBD">
        <w:rPr>
          <w:rFonts w:ascii="Calibri" w:eastAsia="Calibri" w:hAnsi="Calibri" w:cstheme="minorBidi"/>
          <w:sz w:val="22"/>
          <w:szCs w:val="22"/>
          <w:lang w:val="en-GB"/>
        </w:rPr>
        <w:t>1</w:t>
      </w:r>
      <w:r w:rsidR="00A01934">
        <w:rPr>
          <w:rFonts w:ascii="Calibri" w:eastAsia="Calibri" w:hAnsi="Calibri" w:cstheme="minorBidi"/>
          <w:sz w:val="22"/>
          <w:szCs w:val="22"/>
          <w:lang w:val="en-GB"/>
        </w:rPr>
        <w:t>7</w:t>
      </w:r>
      <w:r w:rsidR="00952AA4" w:rsidRPr="00537CBD">
        <w:rPr>
          <w:rFonts w:ascii="Calibri" w:eastAsia="Calibri" w:hAnsi="Calibri" w:cstheme="minorBidi"/>
          <w:sz w:val="22"/>
          <w:szCs w:val="22"/>
          <w:lang w:val="en-GB"/>
        </w:rPr>
        <w:t xml:space="preserve"> </w:t>
      </w:r>
      <w:r w:rsidR="00E83B0F" w:rsidRPr="00537CBD">
        <w:rPr>
          <w:rFonts w:ascii="Calibri" w:eastAsia="Calibri" w:hAnsi="Calibri" w:cstheme="minorBidi"/>
          <w:sz w:val="22"/>
          <w:szCs w:val="22"/>
          <w:lang w:val="en-GB"/>
        </w:rPr>
        <w:t>April</w:t>
      </w:r>
      <w:r w:rsidR="003644CC" w:rsidRPr="00537CBD">
        <w:rPr>
          <w:rFonts w:ascii="Calibri" w:eastAsia="Calibri" w:hAnsi="Calibri" w:cstheme="minorBidi"/>
          <w:sz w:val="22"/>
          <w:szCs w:val="22"/>
          <w:lang w:val="en-GB"/>
        </w:rPr>
        <w:t xml:space="preserve"> </w:t>
      </w:r>
      <w:r w:rsidR="0092026B" w:rsidRPr="00537CBD">
        <w:rPr>
          <w:rFonts w:ascii="Calibri" w:eastAsia="Calibri" w:hAnsi="Calibri" w:cstheme="minorBidi"/>
          <w:sz w:val="22"/>
          <w:szCs w:val="22"/>
          <w:lang w:val="en-GB"/>
        </w:rPr>
        <w:t>20</w:t>
      </w:r>
      <w:r w:rsidR="003644CC" w:rsidRPr="00537CBD">
        <w:rPr>
          <w:rFonts w:ascii="Calibri" w:eastAsia="Calibri" w:hAnsi="Calibri" w:cstheme="minorBidi"/>
          <w:sz w:val="22"/>
          <w:szCs w:val="22"/>
          <w:lang w:val="en-GB"/>
        </w:rPr>
        <w:t>2</w:t>
      </w:r>
      <w:r w:rsidR="00952AA4" w:rsidRPr="00537CBD">
        <w:rPr>
          <w:rFonts w:ascii="Calibri" w:eastAsia="Calibri" w:hAnsi="Calibri" w:cstheme="minorBidi"/>
          <w:sz w:val="22"/>
          <w:szCs w:val="22"/>
          <w:lang w:val="en-GB"/>
        </w:rPr>
        <w:t>5</w:t>
      </w:r>
    </w:p>
    <w:p w14:paraId="2ECE4A7B" w14:textId="603A098E" w:rsidR="0069287A" w:rsidRPr="0030451D"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Last day for submitting </w:t>
      </w:r>
      <w:r w:rsidRPr="0030451D">
        <w:rPr>
          <w:rFonts w:ascii="Calibri" w:eastAsia="Calibri" w:hAnsi="Calibri" w:cstheme="minorBidi"/>
          <w:sz w:val="22"/>
          <w:szCs w:val="22"/>
          <w:lang w:val="en-GB"/>
        </w:rPr>
        <w:t>tenders</w:t>
      </w:r>
      <w:r w:rsidR="00892DF9" w:rsidRPr="0030451D">
        <w:rPr>
          <w:rFonts w:ascii="Calibri" w:eastAsia="Calibri" w:hAnsi="Calibri" w:cstheme="minorBidi"/>
          <w:sz w:val="22"/>
          <w:szCs w:val="22"/>
          <w:lang w:val="en-GB"/>
        </w:rPr>
        <w:t>:</w:t>
      </w:r>
      <w:r w:rsidR="006A6B37" w:rsidRPr="0030451D">
        <w:rPr>
          <w:rFonts w:ascii="Calibri" w:eastAsia="Calibri" w:hAnsi="Calibri" w:cstheme="minorBidi"/>
          <w:sz w:val="22"/>
          <w:szCs w:val="22"/>
          <w:lang w:val="en-GB"/>
        </w:rPr>
        <w:t xml:space="preserve"> </w:t>
      </w:r>
      <w:r w:rsidR="00CD3950">
        <w:rPr>
          <w:rFonts w:ascii="Calibri" w:eastAsia="Calibri" w:hAnsi="Calibri" w:cstheme="minorBidi"/>
          <w:sz w:val="22"/>
          <w:szCs w:val="22"/>
          <w:lang w:val="en-GB"/>
        </w:rPr>
        <w:t>7</w:t>
      </w:r>
      <w:r w:rsidR="00952AA4" w:rsidRPr="0030451D">
        <w:rPr>
          <w:rFonts w:ascii="Calibri" w:eastAsia="Calibri" w:hAnsi="Calibri" w:cstheme="minorBidi"/>
          <w:sz w:val="22"/>
          <w:szCs w:val="22"/>
          <w:lang w:val="en-GB"/>
        </w:rPr>
        <w:t xml:space="preserve"> </w:t>
      </w:r>
      <w:r w:rsidR="00D434F5" w:rsidRPr="0030451D">
        <w:rPr>
          <w:rFonts w:ascii="Calibri" w:eastAsia="Calibri" w:hAnsi="Calibri" w:cstheme="minorBidi"/>
          <w:sz w:val="22"/>
          <w:szCs w:val="22"/>
          <w:lang w:val="en-GB"/>
        </w:rPr>
        <w:t>May</w:t>
      </w:r>
      <w:r w:rsidR="003644CC" w:rsidRPr="0030451D">
        <w:rPr>
          <w:rFonts w:ascii="Calibri" w:eastAsia="Calibri" w:hAnsi="Calibri" w:cstheme="minorBidi"/>
          <w:sz w:val="22"/>
          <w:szCs w:val="22"/>
          <w:lang w:val="en-GB"/>
        </w:rPr>
        <w:t xml:space="preserve"> </w:t>
      </w:r>
      <w:r w:rsidRPr="0030451D">
        <w:rPr>
          <w:rFonts w:ascii="Calibri" w:eastAsia="Calibri" w:hAnsi="Calibri" w:cstheme="minorBidi"/>
          <w:sz w:val="22"/>
          <w:szCs w:val="22"/>
          <w:lang w:val="en-GB"/>
        </w:rPr>
        <w:t>(</w:t>
      </w:r>
      <w:r w:rsidR="009D0502" w:rsidRPr="0030451D">
        <w:rPr>
          <w:rFonts w:ascii="Calibri" w:eastAsia="Calibri" w:hAnsi="Calibri" w:cstheme="minorBidi"/>
          <w:sz w:val="22"/>
          <w:szCs w:val="22"/>
          <w:lang w:val="en-GB"/>
        </w:rPr>
        <w:t>22</w:t>
      </w:r>
      <w:r w:rsidR="003644CC" w:rsidRPr="0030451D">
        <w:rPr>
          <w:rFonts w:ascii="Calibri" w:eastAsia="Calibri" w:hAnsi="Calibri" w:cstheme="minorBidi"/>
          <w:sz w:val="22"/>
          <w:szCs w:val="22"/>
          <w:lang w:val="en-GB"/>
        </w:rPr>
        <w:t>:00</w:t>
      </w:r>
      <w:r w:rsidRPr="0030451D">
        <w:rPr>
          <w:rFonts w:ascii="Calibri" w:eastAsia="Calibri" w:hAnsi="Calibri" w:cstheme="minorBidi"/>
          <w:sz w:val="22"/>
          <w:szCs w:val="22"/>
          <w:lang w:val="en-GB"/>
        </w:rPr>
        <w:t>) 20</w:t>
      </w:r>
      <w:r w:rsidR="003644CC" w:rsidRPr="0030451D">
        <w:rPr>
          <w:rFonts w:ascii="Calibri" w:eastAsia="Calibri" w:hAnsi="Calibri" w:cstheme="minorBidi"/>
          <w:sz w:val="22"/>
          <w:szCs w:val="22"/>
          <w:lang w:val="en-GB"/>
        </w:rPr>
        <w:t>2</w:t>
      </w:r>
      <w:r w:rsidR="00952AA4" w:rsidRPr="0030451D">
        <w:rPr>
          <w:rFonts w:ascii="Calibri" w:eastAsia="Calibri" w:hAnsi="Calibri" w:cstheme="minorBidi"/>
          <w:sz w:val="22"/>
          <w:szCs w:val="22"/>
          <w:lang w:val="en-GB"/>
        </w:rPr>
        <w:t>5</w:t>
      </w:r>
    </w:p>
    <w:p w14:paraId="3B0C22A8" w14:textId="2642F965" w:rsidR="00892DF9"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30451D">
        <w:rPr>
          <w:rFonts w:ascii="Calibri" w:eastAsia="Calibri" w:hAnsi="Calibri" w:cstheme="minorBidi"/>
          <w:sz w:val="22"/>
          <w:szCs w:val="22"/>
          <w:lang w:val="en-GB"/>
        </w:rPr>
        <w:t xml:space="preserve">Validity of </w:t>
      </w:r>
      <w:r w:rsidR="009F0001" w:rsidRPr="0030451D">
        <w:rPr>
          <w:rFonts w:ascii="Calibri" w:eastAsia="Calibri" w:hAnsi="Calibri" w:cstheme="minorBidi"/>
          <w:sz w:val="22"/>
          <w:szCs w:val="22"/>
          <w:lang w:val="en-GB"/>
        </w:rPr>
        <w:t>tender</w:t>
      </w:r>
      <w:r w:rsidRPr="0030451D">
        <w:rPr>
          <w:rFonts w:ascii="Calibri" w:eastAsia="Calibri" w:hAnsi="Calibri" w:cstheme="minorBidi"/>
          <w:sz w:val="22"/>
          <w:szCs w:val="22"/>
          <w:lang w:val="en-GB"/>
        </w:rPr>
        <w:t>:</w:t>
      </w:r>
      <w:r w:rsidR="006A6B37" w:rsidRPr="0030451D">
        <w:rPr>
          <w:rFonts w:ascii="Calibri" w:eastAsia="Calibri" w:hAnsi="Calibri" w:cstheme="minorBidi"/>
          <w:sz w:val="22"/>
          <w:szCs w:val="22"/>
          <w:lang w:val="en-GB"/>
        </w:rPr>
        <w:t xml:space="preserve"> </w:t>
      </w:r>
      <w:r w:rsidR="00CD3950">
        <w:rPr>
          <w:rFonts w:ascii="Calibri" w:eastAsia="Calibri" w:hAnsi="Calibri" w:cstheme="minorBidi"/>
          <w:sz w:val="22"/>
          <w:szCs w:val="22"/>
          <w:lang w:val="en-GB"/>
        </w:rPr>
        <w:t>7</w:t>
      </w:r>
      <w:r w:rsidR="009D0502" w:rsidRPr="0030451D">
        <w:rPr>
          <w:rFonts w:ascii="Calibri" w:eastAsia="Calibri" w:hAnsi="Calibri" w:cstheme="minorBidi"/>
          <w:sz w:val="22"/>
          <w:szCs w:val="22"/>
          <w:lang w:val="en-GB"/>
        </w:rPr>
        <w:t xml:space="preserve"> </w:t>
      </w:r>
      <w:r w:rsidR="00952AA4" w:rsidRPr="0030451D">
        <w:rPr>
          <w:rFonts w:ascii="Calibri" w:eastAsia="Calibri" w:hAnsi="Calibri" w:cstheme="minorBidi"/>
          <w:sz w:val="22"/>
          <w:szCs w:val="22"/>
          <w:lang w:val="en-GB"/>
        </w:rPr>
        <w:t>Ju</w:t>
      </w:r>
      <w:r w:rsidR="0030451D">
        <w:rPr>
          <w:rFonts w:ascii="Calibri" w:eastAsia="Calibri" w:hAnsi="Calibri" w:cstheme="minorBidi"/>
          <w:sz w:val="22"/>
          <w:szCs w:val="22"/>
          <w:lang w:val="en-GB"/>
        </w:rPr>
        <w:t>ly</w:t>
      </w:r>
      <w:r w:rsidR="003644CC" w:rsidRPr="0030451D">
        <w:rPr>
          <w:rFonts w:ascii="Calibri" w:eastAsia="Calibri" w:hAnsi="Calibri" w:cstheme="minorBidi"/>
          <w:sz w:val="22"/>
          <w:szCs w:val="22"/>
          <w:lang w:val="en-GB"/>
        </w:rPr>
        <w:t xml:space="preserve"> </w:t>
      </w:r>
      <w:r w:rsidR="0069287A" w:rsidRPr="0030451D">
        <w:rPr>
          <w:rFonts w:ascii="Calibri" w:eastAsia="Calibri" w:hAnsi="Calibri" w:cstheme="minorBidi"/>
          <w:sz w:val="22"/>
          <w:szCs w:val="22"/>
          <w:lang w:val="en-GB"/>
        </w:rPr>
        <w:t>20</w:t>
      </w:r>
      <w:r w:rsidR="003644CC" w:rsidRPr="0030451D">
        <w:rPr>
          <w:rFonts w:ascii="Calibri" w:eastAsia="Calibri" w:hAnsi="Calibri" w:cstheme="minorBidi"/>
          <w:sz w:val="22"/>
          <w:szCs w:val="22"/>
          <w:lang w:val="en-GB"/>
        </w:rPr>
        <w:t>2</w:t>
      </w:r>
      <w:r w:rsidR="00952AA4" w:rsidRPr="0030451D">
        <w:rPr>
          <w:rFonts w:ascii="Calibri" w:eastAsia="Calibri" w:hAnsi="Calibri" w:cstheme="minorBidi"/>
          <w:sz w:val="22"/>
          <w:szCs w:val="22"/>
          <w:lang w:val="en-GB"/>
        </w:rPr>
        <w:t>5</w:t>
      </w:r>
    </w:p>
    <w:p w14:paraId="5B9A55EE" w14:textId="77777777" w:rsidR="00892DF9" w:rsidRPr="00DD19E8" w:rsidRDefault="00892DF9" w:rsidP="00C06E95">
      <w:pPr>
        <w:widowControl w:val="0"/>
        <w:suppressLineNumbers/>
        <w:suppressAutoHyphens/>
        <w:spacing w:before="120" w:after="120" w:line="259" w:lineRule="auto"/>
        <w:jc w:val="both"/>
        <w:rPr>
          <w:rFonts w:ascii="Calibri" w:eastAsia="Calibri" w:hAnsi="Calibri"/>
          <w:sz w:val="22"/>
          <w:szCs w:val="22"/>
          <w:lang w:val="en-GB"/>
        </w:rPr>
      </w:pPr>
    </w:p>
    <w:p w14:paraId="4ADF6F91" w14:textId="77777777" w:rsidR="00892DF9" w:rsidRPr="00DD19E8" w:rsidRDefault="00892DF9" w:rsidP="00C06E95">
      <w:pPr>
        <w:widowControl w:val="0"/>
        <w:suppressLineNumbers/>
        <w:suppressAutoHyphens/>
        <w:spacing w:before="120" w:after="120" w:line="259" w:lineRule="auto"/>
        <w:jc w:val="both"/>
        <w:rPr>
          <w:rFonts w:ascii="Calibri" w:eastAsia="Calibri" w:hAnsi="Calibri"/>
          <w:sz w:val="22"/>
          <w:szCs w:val="22"/>
          <w:lang w:val="en-GB"/>
        </w:rPr>
      </w:pPr>
    </w:p>
    <w:p w14:paraId="78C7DAEC" w14:textId="6F2350BF" w:rsidR="00D33FD9" w:rsidRPr="00DD19E8" w:rsidRDefault="00DC08BF" w:rsidP="00D33FD9">
      <w:pPr>
        <w:widowControl w:val="0"/>
        <w:suppressLineNumbers/>
        <w:suppressAutoHyphens/>
        <w:spacing w:before="120" w:after="120" w:line="259" w:lineRule="auto"/>
        <w:jc w:val="center"/>
        <w:rPr>
          <w:rFonts w:ascii="Calibri" w:eastAsia="Calibri" w:hAnsi="Calibri" w:cs="Calibri"/>
          <w:color w:val="000000"/>
          <w:sz w:val="32"/>
          <w:szCs w:val="32"/>
          <w:shd w:val="clear" w:color="auto" w:fill="FFFFFF"/>
          <w:lang w:val="en-GB"/>
        </w:rPr>
      </w:pPr>
      <w:r w:rsidRPr="00DD19E8">
        <w:rPr>
          <w:rFonts w:ascii="Calibri" w:eastAsia="Calibri" w:hAnsi="Calibri" w:cs="Calibri"/>
          <w:color w:val="000000"/>
          <w:sz w:val="32"/>
          <w:szCs w:val="32"/>
          <w:shd w:val="clear" w:color="auto" w:fill="FFFFFF"/>
          <w:lang w:val="en-GB"/>
        </w:rPr>
        <w:br/>
      </w:r>
      <w:r w:rsidR="00B812D2" w:rsidRPr="00537CBD">
        <w:rPr>
          <w:rFonts w:ascii="Calibri" w:eastAsia="Calibri" w:hAnsi="Calibri" w:cs="Calibri"/>
          <w:color w:val="000000"/>
          <w:sz w:val="32"/>
          <w:szCs w:val="32"/>
          <w:shd w:val="clear" w:color="auto" w:fill="FFFFFF"/>
        </w:rPr>
        <w:t xml:space="preserve">Development of </w:t>
      </w:r>
      <w:r w:rsidR="00B61C7B" w:rsidRPr="00537CBD">
        <w:rPr>
          <w:rFonts w:ascii="Calibri" w:eastAsia="Calibri" w:hAnsi="Calibri" w:cs="Calibri"/>
          <w:color w:val="000000"/>
          <w:sz w:val="32"/>
          <w:szCs w:val="32"/>
          <w:shd w:val="clear" w:color="auto" w:fill="FFFFFF"/>
        </w:rPr>
        <w:t>C</w:t>
      </w:r>
      <w:r w:rsidR="00B812D2" w:rsidRPr="00537CBD">
        <w:rPr>
          <w:rFonts w:ascii="Calibri" w:eastAsia="Calibri" w:hAnsi="Calibri" w:cs="Calibri"/>
          <w:color w:val="000000"/>
          <w:sz w:val="32"/>
          <w:szCs w:val="32"/>
          <w:shd w:val="clear" w:color="auto" w:fill="FFFFFF"/>
        </w:rPr>
        <w:t xml:space="preserve">omprehensive </w:t>
      </w:r>
      <w:r w:rsidR="008A15FF" w:rsidRPr="00537CBD">
        <w:rPr>
          <w:rFonts w:ascii="Calibri" w:eastAsia="Calibri" w:hAnsi="Calibri" w:cs="Calibri"/>
          <w:color w:val="000000"/>
          <w:sz w:val="32"/>
          <w:szCs w:val="32"/>
          <w:shd w:val="clear" w:color="auto" w:fill="FFFFFF"/>
        </w:rPr>
        <w:t xml:space="preserve">Plans for </w:t>
      </w:r>
      <w:r w:rsidR="00B61C7B" w:rsidRPr="00537CBD">
        <w:rPr>
          <w:rFonts w:ascii="Calibri" w:eastAsia="Calibri" w:hAnsi="Calibri" w:cs="Calibri"/>
          <w:color w:val="000000"/>
          <w:sz w:val="32"/>
          <w:szCs w:val="32"/>
          <w:shd w:val="clear" w:color="auto" w:fill="FFFFFF"/>
        </w:rPr>
        <w:t>S</w:t>
      </w:r>
      <w:r w:rsidR="00B812D2" w:rsidRPr="00537CBD">
        <w:rPr>
          <w:rFonts w:ascii="Calibri" w:eastAsia="Calibri" w:hAnsi="Calibri" w:cs="Calibri"/>
          <w:color w:val="000000"/>
          <w:sz w:val="32"/>
          <w:szCs w:val="32"/>
          <w:shd w:val="clear" w:color="auto" w:fill="FFFFFF"/>
        </w:rPr>
        <w:t>patial</w:t>
      </w:r>
      <w:r w:rsidR="008A15FF" w:rsidRPr="00537CBD">
        <w:rPr>
          <w:rFonts w:ascii="Calibri" w:eastAsia="Calibri" w:hAnsi="Calibri" w:cs="Calibri"/>
          <w:color w:val="000000"/>
          <w:sz w:val="32"/>
          <w:szCs w:val="32"/>
          <w:shd w:val="clear" w:color="auto" w:fill="FFFFFF"/>
        </w:rPr>
        <w:t xml:space="preserve"> Develop</w:t>
      </w:r>
      <w:r w:rsidR="008A5AA1" w:rsidRPr="00537CBD">
        <w:rPr>
          <w:rFonts w:ascii="Calibri" w:eastAsia="Calibri" w:hAnsi="Calibri" w:cs="Calibri"/>
          <w:color w:val="000000"/>
          <w:sz w:val="32"/>
          <w:szCs w:val="32"/>
          <w:shd w:val="clear" w:color="auto" w:fill="FFFFFF"/>
        </w:rPr>
        <w:t>m</w:t>
      </w:r>
      <w:r w:rsidR="008A15FF" w:rsidRPr="00537CBD">
        <w:rPr>
          <w:rFonts w:ascii="Calibri" w:eastAsia="Calibri" w:hAnsi="Calibri" w:cs="Calibri"/>
          <w:color w:val="000000"/>
          <w:sz w:val="32"/>
          <w:szCs w:val="32"/>
          <w:shd w:val="clear" w:color="auto" w:fill="FFFFFF"/>
        </w:rPr>
        <w:t>ent of Territo</w:t>
      </w:r>
      <w:r w:rsidR="008A5AA1" w:rsidRPr="00537CBD">
        <w:rPr>
          <w:rFonts w:ascii="Calibri" w:eastAsia="Calibri" w:hAnsi="Calibri" w:cs="Calibri"/>
          <w:color w:val="000000"/>
          <w:sz w:val="32"/>
          <w:szCs w:val="32"/>
          <w:shd w:val="clear" w:color="auto" w:fill="FFFFFF"/>
        </w:rPr>
        <w:t>r</w:t>
      </w:r>
      <w:r w:rsidR="008A15FF" w:rsidRPr="00537CBD">
        <w:rPr>
          <w:rFonts w:ascii="Calibri" w:eastAsia="Calibri" w:hAnsi="Calibri" w:cs="Calibri"/>
          <w:color w:val="000000"/>
          <w:sz w:val="32"/>
          <w:szCs w:val="32"/>
          <w:shd w:val="clear" w:color="auto" w:fill="FFFFFF"/>
        </w:rPr>
        <w:t xml:space="preserve">ial Hromada </w:t>
      </w:r>
    </w:p>
    <w:p w14:paraId="26269A5B" w14:textId="77777777" w:rsidR="00892DF9" w:rsidRPr="00537CBD" w:rsidRDefault="00DC08BF" w:rsidP="00D33FD9">
      <w:pPr>
        <w:widowControl w:val="0"/>
        <w:suppressLineNumbers/>
        <w:suppressAutoHyphens/>
        <w:spacing w:before="120" w:after="120" w:line="259" w:lineRule="auto"/>
        <w:jc w:val="center"/>
        <w:rPr>
          <w:rFonts w:ascii="Calibri" w:eastAsia="Calibri" w:hAnsi="Calibri"/>
          <w:sz w:val="32"/>
          <w:szCs w:val="32"/>
        </w:rPr>
      </w:pPr>
      <w:r w:rsidRPr="00DD19E8">
        <w:rPr>
          <w:rFonts w:ascii="Calibri" w:eastAsia="Calibri" w:hAnsi="Calibri" w:cs="Calibri"/>
          <w:color w:val="000000"/>
          <w:sz w:val="32"/>
          <w:szCs w:val="32"/>
          <w:shd w:val="clear" w:color="auto" w:fill="FFFFFF"/>
          <w:lang w:val="en-GB"/>
        </w:rPr>
        <w:t xml:space="preserve">for SALAR International in Ukraine </w:t>
      </w:r>
    </w:p>
    <w:p w14:paraId="31FC4A09" w14:textId="77777777" w:rsidR="00892DF9" w:rsidRPr="00DD19E8" w:rsidRDefault="00892DF9" w:rsidP="00CD3666">
      <w:pPr>
        <w:widowControl w:val="0"/>
        <w:suppressLineNumbers/>
        <w:suppressAutoHyphens/>
        <w:spacing w:before="120" w:after="120" w:line="259" w:lineRule="auto"/>
        <w:jc w:val="center"/>
        <w:rPr>
          <w:rFonts w:ascii="Calibri" w:eastAsia="Calibri" w:hAnsi="Calibri"/>
          <w:sz w:val="32"/>
          <w:szCs w:val="32"/>
          <w:lang w:val="en-GB"/>
        </w:rPr>
      </w:pPr>
    </w:p>
    <w:p w14:paraId="36B0FEDB" w14:textId="77777777" w:rsidR="00892DF9" w:rsidRPr="00DD19E8" w:rsidRDefault="00892DF9" w:rsidP="00C06E95">
      <w:pPr>
        <w:widowControl w:val="0"/>
        <w:suppressLineNumbers/>
        <w:suppressAutoHyphens/>
        <w:spacing w:before="120" w:after="120" w:line="259" w:lineRule="auto"/>
        <w:jc w:val="both"/>
        <w:rPr>
          <w:rFonts w:ascii="Calibri" w:eastAsia="Calibri" w:hAnsi="Calibri"/>
          <w:sz w:val="22"/>
          <w:szCs w:val="22"/>
          <w:lang w:val="en-GB"/>
        </w:rPr>
      </w:pPr>
    </w:p>
    <w:p w14:paraId="3F2DEB41" w14:textId="77777777" w:rsidR="002B28BB" w:rsidRPr="00DD19E8" w:rsidRDefault="002B28BB" w:rsidP="00C06E95">
      <w:pPr>
        <w:widowControl w:val="0"/>
        <w:suppressLineNumbers/>
        <w:suppressAutoHyphens/>
        <w:spacing w:before="120" w:after="120" w:line="259" w:lineRule="auto"/>
        <w:jc w:val="both"/>
        <w:rPr>
          <w:rFonts w:ascii="Calibri" w:eastAsia="Calibri" w:hAnsi="Calibri"/>
          <w:sz w:val="22"/>
          <w:szCs w:val="22"/>
          <w:lang w:val="en-GB"/>
        </w:rPr>
      </w:pPr>
    </w:p>
    <w:p w14:paraId="5FA6F254" w14:textId="77777777" w:rsidR="00892DF9" w:rsidRPr="00DD19E8" w:rsidRDefault="00892DF9" w:rsidP="00C06E95">
      <w:pPr>
        <w:widowControl w:val="0"/>
        <w:suppressLineNumbers/>
        <w:suppressAutoHyphens/>
        <w:spacing w:before="120" w:after="120" w:line="259" w:lineRule="auto"/>
        <w:jc w:val="both"/>
        <w:rPr>
          <w:rFonts w:ascii="Calibri" w:eastAsia="Calibri" w:hAnsi="Calibri"/>
          <w:sz w:val="22"/>
          <w:szCs w:val="22"/>
          <w:lang w:val="en-GB"/>
        </w:rPr>
      </w:pPr>
    </w:p>
    <w:p w14:paraId="22AB78ED" w14:textId="77777777" w:rsidR="00892DF9" w:rsidRPr="00DD19E8" w:rsidRDefault="00892DF9" w:rsidP="00C06E95">
      <w:pPr>
        <w:widowControl w:val="0"/>
        <w:suppressLineNumbers/>
        <w:suppressAutoHyphens/>
        <w:spacing w:before="120" w:after="120" w:line="259" w:lineRule="auto"/>
        <w:jc w:val="both"/>
        <w:rPr>
          <w:rFonts w:ascii="Calibri" w:eastAsia="Calibri" w:hAnsi="Calibri"/>
          <w:sz w:val="22"/>
          <w:szCs w:val="22"/>
          <w:lang w:val="en-GB"/>
        </w:rPr>
      </w:pPr>
    </w:p>
    <w:p w14:paraId="274AF1F8" w14:textId="77777777" w:rsidR="00892DF9" w:rsidRPr="00DD19E8" w:rsidRDefault="00892DF9" w:rsidP="00C06E95">
      <w:pPr>
        <w:widowControl w:val="0"/>
        <w:suppressLineNumbers/>
        <w:suppressAutoHyphens/>
        <w:spacing w:before="120" w:after="120" w:line="259" w:lineRule="auto"/>
        <w:jc w:val="both"/>
        <w:rPr>
          <w:rFonts w:ascii="Calibri" w:eastAsia="Calibri" w:hAnsi="Calibri"/>
          <w:sz w:val="22"/>
          <w:szCs w:val="22"/>
          <w:lang w:val="en-GB"/>
        </w:rPr>
      </w:pPr>
    </w:p>
    <w:p w14:paraId="013170B8" w14:textId="77777777" w:rsidR="00892DF9" w:rsidRPr="00DD19E8" w:rsidRDefault="00892DF9" w:rsidP="00C06E95">
      <w:pPr>
        <w:widowControl w:val="0"/>
        <w:suppressLineNumbers/>
        <w:suppressAutoHyphens/>
        <w:spacing w:before="120" w:after="120" w:line="259" w:lineRule="auto"/>
        <w:jc w:val="both"/>
        <w:rPr>
          <w:rFonts w:ascii="Calibri" w:eastAsia="Calibri" w:hAnsi="Calibri"/>
          <w:sz w:val="22"/>
          <w:szCs w:val="22"/>
          <w:lang w:val="en-GB"/>
        </w:rPr>
      </w:pPr>
    </w:p>
    <w:p w14:paraId="60BDEA1B" w14:textId="77777777" w:rsidR="00892DF9" w:rsidRPr="00DD19E8" w:rsidRDefault="00892DF9" w:rsidP="00C06E95">
      <w:pPr>
        <w:widowControl w:val="0"/>
        <w:suppressLineNumbers/>
        <w:suppressAutoHyphens/>
        <w:spacing w:before="120" w:after="120" w:line="259" w:lineRule="auto"/>
        <w:jc w:val="both"/>
        <w:rPr>
          <w:rFonts w:ascii="Calibri" w:eastAsia="Calibri" w:hAnsi="Calibri"/>
          <w:sz w:val="22"/>
          <w:szCs w:val="22"/>
          <w:lang w:val="en-GB"/>
        </w:rPr>
      </w:pPr>
    </w:p>
    <w:p w14:paraId="70CAEE8A" w14:textId="77777777" w:rsidR="00D33FD9" w:rsidRPr="00DD19E8" w:rsidRDefault="00DC08BF" w:rsidP="00D33FD9">
      <w:pPr>
        <w:keepNext/>
        <w:spacing w:before="120" w:after="120" w:line="259" w:lineRule="auto"/>
        <w:jc w:val="both"/>
        <w:rPr>
          <w:rFonts w:ascii="Calibri" w:eastAsia="Calibri" w:hAnsi="Calibri"/>
          <w:b/>
          <w:bCs/>
          <w:sz w:val="22"/>
          <w:szCs w:val="22"/>
          <w:lang w:val="en-GB"/>
        </w:rPr>
      </w:pPr>
      <w:r w:rsidRPr="00DD19E8">
        <w:rPr>
          <w:rFonts w:ascii="Calibri" w:eastAsia="Calibri" w:hAnsi="Calibri" w:cstheme="minorBidi"/>
          <w:b/>
          <w:bCs/>
          <w:sz w:val="22"/>
          <w:szCs w:val="22"/>
          <w:lang w:val="en-GB"/>
        </w:rPr>
        <w:t xml:space="preserve">Appendices: </w:t>
      </w:r>
    </w:p>
    <w:p w14:paraId="527E0C68" w14:textId="20795030" w:rsidR="008D6B09" w:rsidRPr="00DD19E8" w:rsidRDefault="008D6B09" w:rsidP="008D6B09">
      <w:pPr>
        <w:pStyle w:val="ListParagraph"/>
        <w:keepNext w:val="0"/>
        <w:widowControl w:val="0"/>
        <w:numPr>
          <w:ilvl w:val="0"/>
          <w:numId w:val="11"/>
        </w:numPr>
        <w:suppressLineNumbers/>
        <w:suppressAutoHyphens/>
        <w:ind w:left="426"/>
      </w:pPr>
      <w:r w:rsidRPr="00DD19E8">
        <w:t>Appendix 1</w:t>
      </w:r>
      <w:r w:rsidR="00A56612">
        <w:t>: Draft</w:t>
      </w:r>
      <w:r w:rsidRPr="00DD19E8">
        <w:t xml:space="preserve"> Framework agreement template</w:t>
      </w:r>
    </w:p>
    <w:p w14:paraId="48AED390" w14:textId="4F1FFB18" w:rsidR="008D6B09" w:rsidRPr="00DD19E8" w:rsidRDefault="008D6B09" w:rsidP="008D6B09">
      <w:pPr>
        <w:pStyle w:val="ListParagraph"/>
        <w:keepNext w:val="0"/>
        <w:widowControl w:val="0"/>
        <w:numPr>
          <w:ilvl w:val="0"/>
          <w:numId w:val="11"/>
        </w:numPr>
        <w:suppressLineNumbers/>
        <w:suppressAutoHyphens/>
        <w:ind w:left="426"/>
      </w:pPr>
      <w:r w:rsidRPr="00DD19E8">
        <w:t xml:space="preserve">Appendix 2: </w:t>
      </w:r>
      <w:r w:rsidR="00CD3950">
        <w:t>Scope of work</w:t>
      </w:r>
      <w:r w:rsidRPr="00DD19E8">
        <w:t xml:space="preserve"> </w:t>
      </w:r>
      <w:r w:rsidR="00184133">
        <w:t>and technical specification</w:t>
      </w:r>
    </w:p>
    <w:p w14:paraId="75F716B9" w14:textId="77777777" w:rsidR="008D6B09" w:rsidRPr="00DD19E8" w:rsidRDefault="008D6B09" w:rsidP="008D6B09">
      <w:pPr>
        <w:pStyle w:val="ListParagraph"/>
        <w:keepNext w:val="0"/>
        <w:widowControl w:val="0"/>
        <w:numPr>
          <w:ilvl w:val="0"/>
          <w:numId w:val="11"/>
        </w:numPr>
        <w:suppressLineNumbers/>
        <w:suppressAutoHyphens/>
        <w:ind w:left="426"/>
      </w:pPr>
      <w:r w:rsidRPr="00DD19E8">
        <w:t>Appendix 3: SALAR International’s Code of Conduct</w:t>
      </w:r>
    </w:p>
    <w:p w14:paraId="7280A77C" w14:textId="77777777" w:rsidR="00892DF9" w:rsidRPr="00DD19E8" w:rsidRDefault="00892DF9" w:rsidP="00C06E95">
      <w:pPr>
        <w:widowControl w:val="0"/>
        <w:suppressLineNumbers/>
        <w:suppressAutoHyphens/>
        <w:spacing w:before="120" w:after="120" w:line="259" w:lineRule="auto"/>
        <w:jc w:val="both"/>
        <w:rPr>
          <w:rFonts w:ascii="Calibri" w:eastAsia="Calibri" w:hAnsi="Calibri"/>
          <w:sz w:val="22"/>
          <w:szCs w:val="22"/>
          <w:lang w:val="en-GB"/>
        </w:rPr>
      </w:pPr>
    </w:p>
    <w:p w14:paraId="4CA6329D" w14:textId="77777777" w:rsidR="00C608EC" w:rsidRPr="00DD19E8" w:rsidRDefault="00DC08BF" w:rsidP="00C06E95">
      <w:pPr>
        <w:spacing w:after="16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 </w:t>
      </w:r>
      <w:r w:rsidRPr="00DD19E8">
        <w:rPr>
          <w:rFonts w:ascii="Calibri" w:eastAsia="Calibri" w:hAnsi="Calibri" w:cstheme="minorBidi"/>
          <w:sz w:val="22"/>
          <w:szCs w:val="22"/>
          <w:lang w:val="en-GB"/>
        </w:rPr>
        <w:br w:type="page"/>
      </w:r>
    </w:p>
    <w:sdt>
      <w:sdtPr>
        <w:rPr>
          <w:rFonts w:asciiTheme="minorHAnsi" w:eastAsiaTheme="minorHAnsi" w:hAnsiTheme="minorHAnsi" w:cstheme="minorBidi"/>
          <w:color w:val="005A69"/>
          <w:sz w:val="22"/>
          <w:szCs w:val="22"/>
          <w:lang w:val="en-GB"/>
        </w:rPr>
        <w:id w:val="-2100244959"/>
        <w:docPartObj>
          <w:docPartGallery w:val="Table of Contents"/>
          <w:docPartUnique/>
        </w:docPartObj>
      </w:sdtPr>
      <w:sdtEndPr>
        <w:rPr>
          <w:b/>
          <w:bCs/>
          <w:color w:val="auto"/>
        </w:rPr>
      </w:sdtEndPr>
      <w:sdtContent>
        <w:p w14:paraId="1EF08089" w14:textId="77777777" w:rsidR="00870B4E" w:rsidRPr="00DD19E8" w:rsidRDefault="00DC08BF" w:rsidP="00C06E95">
          <w:pPr>
            <w:keepNext/>
            <w:keepLines/>
            <w:spacing w:before="240" w:line="259" w:lineRule="auto"/>
            <w:jc w:val="both"/>
            <w:rPr>
              <w:rFonts w:ascii="Calibri Light" w:hAnsi="Calibri Light"/>
              <w:b/>
              <w:bCs/>
              <w:color w:val="005A69"/>
              <w:sz w:val="32"/>
              <w:szCs w:val="32"/>
              <w:lang w:val="en-GB" w:eastAsia="sv-SE"/>
            </w:rPr>
          </w:pPr>
          <w:r w:rsidRPr="00DD19E8">
            <w:rPr>
              <w:rFonts w:ascii="Calibri Light" w:eastAsiaTheme="majorEastAsia" w:hAnsi="Calibri Light" w:cstheme="majorBidi"/>
              <w:b/>
              <w:bCs/>
              <w:color w:val="005A69"/>
              <w:sz w:val="32"/>
              <w:szCs w:val="32"/>
              <w:lang w:val="en-GB" w:eastAsia="sv-SE"/>
            </w:rPr>
            <w:t>Index</w:t>
          </w:r>
        </w:p>
        <w:p w14:paraId="282045F8" w14:textId="50D9A8E4" w:rsidR="00F31924" w:rsidRPr="00F31924" w:rsidRDefault="00DC08BF">
          <w:pPr>
            <w:pStyle w:val="TOC1"/>
            <w:tabs>
              <w:tab w:val="left" w:pos="480"/>
              <w:tab w:val="right" w:leader="dot" w:pos="9062"/>
            </w:tabs>
            <w:rPr>
              <w:rFonts w:ascii="Calibri" w:eastAsiaTheme="minorEastAsia" w:hAnsi="Calibri" w:cs="Calibri"/>
              <w:noProof/>
              <w:kern w:val="2"/>
              <w:sz w:val="24"/>
              <w:szCs w:val="24"/>
              <w:lang w:val="sv-SE" w:eastAsia="sv-SE"/>
              <w14:ligatures w14:val="standardContextual"/>
            </w:rPr>
          </w:pPr>
          <w:r w:rsidRPr="00DD19E8">
            <w:rPr>
              <w:rFonts w:eastAsia="Calibri" w:cstheme="minorHAnsi"/>
            </w:rPr>
            <w:fldChar w:fldCharType="begin"/>
          </w:r>
          <w:r w:rsidRPr="00DD19E8">
            <w:rPr>
              <w:rFonts w:eastAsia="Calibri" w:cstheme="minorHAnsi"/>
            </w:rPr>
            <w:instrText xml:space="preserve"> TOC \o "1-3" \h \z \u </w:instrText>
          </w:r>
          <w:r w:rsidRPr="00DD19E8">
            <w:rPr>
              <w:rFonts w:eastAsia="Calibri" w:cstheme="minorHAnsi"/>
            </w:rPr>
            <w:fldChar w:fldCharType="separate"/>
          </w:r>
          <w:hyperlink w:anchor="_Toc193986390" w:history="1">
            <w:r w:rsidR="00F31924" w:rsidRPr="00F31924">
              <w:rPr>
                <w:rStyle w:val="Hyperlink"/>
                <w:rFonts w:ascii="Calibri" w:hAnsi="Calibri" w:cs="Calibri"/>
                <w:noProof/>
              </w:rPr>
              <w:t>1</w:t>
            </w:r>
            <w:r w:rsidR="00F31924" w:rsidRPr="00F31924">
              <w:rPr>
                <w:rFonts w:ascii="Calibri" w:eastAsiaTheme="minorEastAsia" w:hAnsi="Calibri" w:cs="Calibri"/>
                <w:noProof/>
                <w:kern w:val="2"/>
                <w:sz w:val="24"/>
                <w:szCs w:val="24"/>
                <w:lang w:val="sv-SE" w:eastAsia="sv-SE"/>
                <w14:ligatures w14:val="standardContextual"/>
              </w:rPr>
              <w:tab/>
            </w:r>
            <w:r w:rsidR="00F31924" w:rsidRPr="00F31924">
              <w:rPr>
                <w:rStyle w:val="Hyperlink"/>
                <w:rFonts w:ascii="Calibri" w:eastAsiaTheme="majorEastAsia" w:hAnsi="Calibri" w:cs="Calibri"/>
                <w:noProof/>
              </w:rPr>
              <w:t>Introduction</w:t>
            </w:r>
            <w:r w:rsidR="00F31924" w:rsidRPr="00F31924">
              <w:rPr>
                <w:rFonts w:ascii="Calibri" w:hAnsi="Calibri" w:cs="Calibri"/>
                <w:noProof/>
                <w:webHidden/>
              </w:rPr>
              <w:tab/>
            </w:r>
            <w:r w:rsidR="00F31924" w:rsidRPr="00F31924">
              <w:rPr>
                <w:rFonts w:ascii="Calibri" w:hAnsi="Calibri" w:cs="Calibri"/>
                <w:noProof/>
                <w:webHidden/>
              </w:rPr>
              <w:fldChar w:fldCharType="begin"/>
            </w:r>
            <w:r w:rsidR="00F31924" w:rsidRPr="00F31924">
              <w:rPr>
                <w:rFonts w:ascii="Calibri" w:hAnsi="Calibri" w:cs="Calibri"/>
                <w:noProof/>
                <w:webHidden/>
              </w:rPr>
              <w:instrText xml:space="preserve"> PAGEREF _Toc193986390 \h </w:instrText>
            </w:r>
            <w:r w:rsidR="00F31924" w:rsidRPr="00F31924">
              <w:rPr>
                <w:rFonts w:ascii="Calibri" w:hAnsi="Calibri" w:cs="Calibri"/>
                <w:noProof/>
                <w:webHidden/>
              </w:rPr>
            </w:r>
            <w:r w:rsidR="00F31924" w:rsidRPr="00F31924">
              <w:rPr>
                <w:rFonts w:ascii="Calibri" w:hAnsi="Calibri" w:cs="Calibri"/>
                <w:noProof/>
                <w:webHidden/>
              </w:rPr>
              <w:fldChar w:fldCharType="separate"/>
            </w:r>
            <w:r w:rsidR="001B38C1">
              <w:rPr>
                <w:rFonts w:ascii="Calibri" w:hAnsi="Calibri" w:cs="Calibri"/>
                <w:noProof/>
                <w:webHidden/>
              </w:rPr>
              <w:t>4</w:t>
            </w:r>
            <w:r w:rsidR="00F31924" w:rsidRPr="00F31924">
              <w:rPr>
                <w:rFonts w:ascii="Calibri" w:hAnsi="Calibri" w:cs="Calibri"/>
                <w:noProof/>
                <w:webHidden/>
              </w:rPr>
              <w:fldChar w:fldCharType="end"/>
            </w:r>
          </w:hyperlink>
        </w:p>
        <w:p w14:paraId="79290A84" w14:textId="2AD30DA5"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391" w:history="1">
            <w:r w:rsidRPr="00F31924">
              <w:rPr>
                <w:rStyle w:val="Hyperlink"/>
                <w:rFonts w:ascii="Calibri" w:hAnsi="Calibri" w:cs="Calibri"/>
                <w:noProof/>
              </w:rPr>
              <w:t>1.1</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General information about SALAR International’s work in Ukraine</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_Toc193986391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4</w:t>
            </w:r>
            <w:r w:rsidRPr="00F31924">
              <w:rPr>
                <w:rFonts w:ascii="Calibri" w:hAnsi="Calibri" w:cs="Calibri"/>
                <w:noProof/>
                <w:webHidden/>
              </w:rPr>
              <w:fldChar w:fldCharType="end"/>
            </w:r>
          </w:hyperlink>
        </w:p>
        <w:p w14:paraId="36855879" w14:textId="2D1CDB69"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392" w:history="1">
            <w:r w:rsidRPr="00F31924">
              <w:rPr>
                <w:rStyle w:val="Hyperlink"/>
                <w:rFonts w:ascii="Calibri" w:hAnsi="Calibri" w:cs="Calibri"/>
                <w:noProof/>
              </w:rPr>
              <w:t>1.2</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The Purpose and Scope of the procurement</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_Toc193986392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4</w:t>
            </w:r>
            <w:r w:rsidRPr="00F31924">
              <w:rPr>
                <w:rFonts w:ascii="Calibri" w:hAnsi="Calibri" w:cs="Calibri"/>
                <w:noProof/>
                <w:webHidden/>
              </w:rPr>
              <w:fldChar w:fldCharType="end"/>
            </w:r>
          </w:hyperlink>
        </w:p>
        <w:p w14:paraId="349FF0CD" w14:textId="4E29CA53"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393" w:history="1">
            <w:r w:rsidRPr="00F31924">
              <w:rPr>
                <w:rStyle w:val="Hyperlink"/>
                <w:rFonts w:ascii="Calibri" w:hAnsi="Calibri" w:cs="Calibri"/>
                <w:noProof/>
              </w:rPr>
              <w:t>1.3</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hAnsi="Calibri" w:cs="Calibri"/>
                <w:noProof/>
              </w:rPr>
              <w:t>Call-off contracts from Framework Agreements</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_Toc193986393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4</w:t>
            </w:r>
            <w:r w:rsidRPr="00F31924">
              <w:rPr>
                <w:rFonts w:ascii="Calibri" w:hAnsi="Calibri" w:cs="Calibri"/>
                <w:noProof/>
                <w:webHidden/>
              </w:rPr>
              <w:fldChar w:fldCharType="end"/>
            </w:r>
          </w:hyperlink>
        </w:p>
        <w:p w14:paraId="76E5AFF4" w14:textId="25F8A09E"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394" w:history="1">
            <w:r w:rsidRPr="00F31924">
              <w:rPr>
                <w:rStyle w:val="Hyperlink"/>
                <w:rFonts w:ascii="Calibri" w:hAnsi="Calibri" w:cs="Calibri"/>
                <w:noProof/>
              </w:rPr>
              <w:t>1.4</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hAnsi="Calibri" w:cs="Calibri"/>
                <w:noProof/>
              </w:rPr>
              <w:t>Call-of payment structure</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_Toc193986394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5</w:t>
            </w:r>
            <w:r w:rsidRPr="00F31924">
              <w:rPr>
                <w:rFonts w:ascii="Calibri" w:hAnsi="Calibri" w:cs="Calibri"/>
                <w:noProof/>
                <w:webHidden/>
              </w:rPr>
              <w:fldChar w:fldCharType="end"/>
            </w:r>
          </w:hyperlink>
        </w:p>
        <w:p w14:paraId="649C086B" w14:textId="1CBE5A41" w:rsidR="00F31924" w:rsidRPr="00F31924" w:rsidRDefault="00F31924">
          <w:pPr>
            <w:pStyle w:val="TOC1"/>
            <w:tabs>
              <w:tab w:val="left" w:pos="480"/>
              <w:tab w:val="right" w:leader="dot" w:pos="9062"/>
            </w:tabs>
            <w:rPr>
              <w:rFonts w:ascii="Calibri" w:eastAsiaTheme="minorEastAsia" w:hAnsi="Calibri" w:cs="Calibri"/>
              <w:noProof/>
              <w:kern w:val="2"/>
              <w:sz w:val="24"/>
              <w:szCs w:val="24"/>
              <w:lang w:val="sv-SE" w:eastAsia="sv-SE"/>
              <w14:ligatures w14:val="standardContextual"/>
            </w:rPr>
          </w:pPr>
          <w:hyperlink w:anchor="_Toc193986395" w:history="1">
            <w:r w:rsidRPr="00F31924">
              <w:rPr>
                <w:rStyle w:val="Hyperlink"/>
                <w:rFonts w:ascii="Calibri" w:hAnsi="Calibri" w:cs="Calibri"/>
                <w:noProof/>
              </w:rPr>
              <w:t>2</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Administrative conditions</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_Toc193986395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5</w:t>
            </w:r>
            <w:r w:rsidRPr="00F31924">
              <w:rPr>
                <w:rFonts w:ascii="Calibri" w:hAnsi="Calibri" w:cs="Calibri"/>
                <w:noProof/>
                <w:webHidden/>
              </w:rPr>
              <w:fldChar w:fldCharType="end"/>
            </w:r>
          </w:hyperlink>
        </w:p>
        <w:p w14:paraId="50FBD68C" w14:textId="0AD20DC4"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396" w:history="1">
            <w:r w:rsidRPr="00F31924">
              <w:rPr>
                <w:rStyle w:val="Hyperlink"/>
                <w:rFonts w:ascii="Calibri" w:hAnsi="Calibri" w:cs="Calibri"/>
                <w:noProof/>
              </w:rPr>
              <w:t>2.1</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The tender documents</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_Toc193986396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5</w:t>
            </w:r>
            <w:r w:rsidRPr="00F31924">
              <w:rPr>
                <w:rFonts w:ascii="Calibri" w:hAnsi="Calibri" w:cs="Calibri"/>
                <w:noProof/>
                <w:webHidden/>
              </w:rPr>
              <w:fldChar w:fldCharType="end"/>
            </w:r>
          </w:hyperlink>
        </w:p>
        <w:p w14:paraId="6862A55A" w14:textId="7FDF8A04"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397" w:history="1">
            <w:r w:rsidRPr="00F31924">
              <w:rPr>
                <w:rStyle w:val="Hyperlink"/>
                <w:rFonts w:ascii="Calibri" w:hAnsi="Calibri" w:cs="Calibri"/>
                <w:noProof/>
              </w:rPr>
              <w:t>2.2</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Language version</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_Toc193986397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5</w:t>
            </w:r>
            <w:r w:rsidRPr="00F31924">
              <w:rPr>
                <w:rFonts w:ascii="Calibri" w:hAnsi="Calibri" w:cs="Calibri"/>
                <w:noProof/>
                <w:webHidden/>
              </w:rPr>
              <w:fldChar w:fldCharType="end"/>
            </w:r>
          </w:hyperlink>
        </w:p>
        <w:p w14:paraId="2B6E6E80" w14:textId="5657CEA0"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398" w:history="1">
            <w:r w:rsidRPr="00F31924">
              <w:rPr>
                <w:rStyle w:val="Hyperlink"/>
                <w:rFonts w:ascii="Calibri" w:hAnsi="Calibri" w:cs="Calibri"/>
                <w:noProof/>
              </w:rPr>
              <w:t>2.3</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Contracting Entity</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_Toc193986398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5</w:t>
            </w:r>
            <w:r w:rsidRPr="00F31924">
              <w:rPr>
                <w:rFonts w:ascii="Calibri" w:hAnsi="Calibri" w:cs="Calibri"/>
                <w:noProof/>
                <w:webHidden/>
              </w:rPr>
              <w:fldChar w:fldCharType="end"/>
            </w:r>
          </w:hyperlink>
        </w:p>
        <w:p w14:paraId="4691E131" w14:textId="4188FC45"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399" w:history="1">
            <w:r w:rsidRPr="00F31924">
              <w:rPr>
                <w:rStyle w:val="Hyperlink"/>
                <w:rFonts w:ascii="Calibri" w:hAnsi="Calibri" w:cs="Calibri"/>
                <w:noProof/>
              </w:rPr>
              <w:t>2.4</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Distribution of tender documents</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_Toc193986399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6</w:t>
            </w:r>
            <w:r w:rsidRPr="00F31924">
              <w:rPr>
                <w:rFonts w:ascii="Calibri" w:hAnsi="Calibri" w:cs="Calibri"/>
                <w:noProof/>
                <w:webHidden/>
              </w:rPr>
              <w:fldChar w:fldCharType="end"/>
            </w:r>
          </w:hyperlink>
        </w:p>
        <w:p w14:paraId="6578F395" w14:textId="7E199021"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400" w:history="1">
            <w:r w:rsidRPr="00F31924">
              <w:rPr>
                <w:rStyle w:val="Hyperlink"/>
                <w:rFonts w:ascii="Calibri" w:hAnsi="Calibri" w:cs="Calibri"/>
                <w:noProof/>
              </w:rPr>
              <w:t>2.5</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Questions and clarifications</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_Toc193986400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6</w:t>
            </w:r>
            <w:r w:rsidRPr="00F31924">
              <w:rPr>
                <w:rFonts w:ascii="Calibri" w:hAnsi="Calibri" w:cs="Calibri"/>
                <w:noProof/>
                <w:webHidden/>
              </w:rPr>
              <w:fldChar w:fldCharType="end"/>
            </w:r>
          </w:hyperlink>
        </w:p>
        <w:p w14:paraId="6C2592B6" w14:textId="6C1AE138" w:rsidR="00F31924" w:rsidRPr="00A56612" w:rsidRDefault="00F31924">
          <w:pPr>
            <w:pStyle w:val="TOC2"/>
            <w:tabs>
              <w:tab w:val="left" w:pos="960"/>
              <w:tab w:val="right" w:leader="dot" w:pos="9062"/>
            </w:tabs>
            <w:rPr>
              <w:rFonts w:ascii="Calibri" w:eastAsiaTheme="minorEastAsia" w:hAnsi="Calibri" w:cs="Calibri"/>
              <w:noProof/>
              <w:kern w:val="2"/>
              <w:lang w:val="sv-SE" w:eastAsia="sv-SE"/>
              <w14:ligatures w14:val="standardContextual"/>
            </w:rPr>
          </w:pPr>
          <w:hyperlink w:anchor="_Toc193986401" w:history="1">
            <w:r w:rsidRPr="00A56612">
              <w:rPr>
                <w:rStyle w:val="Hyperlink"/>
                <w:rFonts w:ascii="Calibri" w:hAnsi="Calibri" w:cs="Calibri"/>
                <w:noProof/>
              </w:rPr>
              <w:t>2.6</w:t>
            </w:r>
            <w:r w:rsidRPr="00A56612">
              <w:rPr>
                <w:rFonts w:ascii="Calibri" w:eastAsiaTheme="minorEastAsia" w:hAnsi="Calibri" w:cs="Calibri"/>
                <w:noProof/>
                <w:kern w:val="2"/>
                <w:lang w:val="sv-SE" w:eastAsia="sv-SE"/>
                <w14:ligatures w14:val="standardContextual"/>
              </w:rPr>
              <w:tab/>
            </w:r>
            <w:r w:rsidRPr="00A56612">
              <w:rPr>
                <w:rStyle w:val="Hyperlink"/>
                <w:rFonts w:ascii="Calibri" w:eastAsiaTheme="majorEastAsia" w:hAnsi="Calibri" w:cs="Calibri"/>
                <w:noProof/>
              </w:rPr>
              <w:t>Tender submission</w:t>
            </w:r>
            <w:r w:rsidRPr="00A56612">
              <w:rPr>
                <w:rFonts w:ascii="Calibri" w:hAnsi="Calibri" w:cs="Calibri"/>
                <w:noProof/>
                <w:webHidden/>
              </w:rPr>
              <w:tab/>
            </w:r>
            <w:r w:rsidRPr="00A56612">
              <w:rPr>
                <w:rFonts w:ascii="Calibri" w:hAnsi="Calibri" w:cs="Calibri"/>
                <w:noProof/>
                <w:webHidden/>
              </w:rPr>
              <w:fldChar w:fldCharType="begin"/>
            </w:r>
            <w:r w:rsidRPr="00A56612">
              <w:rPr>
                <w:rFonts w:ascii="Calibri" w:hAnsi="Calibri" w:cs="Calibri"/>
                <w:noProof/>
                <w:webHidden/>
              </w:rPr>
              <w:instrText xml:space="preserve"> PAGEREF _Toc193986401 \h </w:instrText>
            </w:r>
            <w:r w:rsidRPr="00A56612">
              <w:rPr>
                <w:rFonts w:ascii="Calibri" w:hAnsi="Calibri" w:cs="Calibri"/>
                <w:noProof/>
                <w:webHidden/>
              </w:rPr>
            </w:r>
            <w:r w:rsidRPr="00A56612">
              <w:rPr>
                <w:rFonts w:ascii="Calibri" w:hAnsi="Calibri" w:cs="Calibri"/>
                <w:noProof/>
                <w:webHidden/>
              </w:rPr>
              <w:fldChar w:fldCharType="separate"/>
            </w:r>
            <w:r w:rsidR="001B38C1">
              <w:rPr>
                <w:rFonts w:ascii="Calibri" w:hAnsi="Calibri" w:cs="Calibri"/>
                <w:noProof/>
                <w:webHidden/>
              </w:rPr>
              <w:t>6</w:t>
            </w:r>
            <w:r w:rsidRPr="00A56612">
              <w:rPr>
                <w:rFonts w:ascii="Calibri" w:hAnsi="Calibri" w:cs="Calibri"/>
                <w:noProof/>
                <w:webHidden/>
              </w:rPr>
              <w:fldChar w:fldCharType="end"/>
            </w:r>
          </w:hyperlink>
        </w:p>
        <w:p w14:paraId="787A4C6C" w14:textId="3292DC19" w:rsidR="00F31924" w:rsidRPr="00A56612" w:rsidRDefault="00F31924">
          <w:pPr>
            <w:pStyle w:val="TOC3"/>
            <w:tabs>
              <w:tab w:val="left" w:pos="1440"/>
              <w:tab w:val="right" w:leader="dot" w:pos="9062"/>
            </w:tabs>
            <w:rPr>
              <w:rFonts w:ascii="Calibri" w:eastAsiaTheme="minorEastAsia" w:hAnsi="Calibri" w:cs="Calibri"/>
              <w:noProof/>
              <w:kern w:val="2"/>
              <w:sz w:val="22"/>
              <w:szCs w:val="22"/>
              <w:lang w:val="sv-SE" w:eastAsia="sv-SE"/>
              <w14:ligatures w14:val="standardContextual"/>
            </w:rPr>
          </w:pPr>
          <w:hyperlink w:anchor="_Toc193986402" w:history="1">
            <w:r w:rsidRPr="00A56612">
              <w:rPr>
                <w:rStyle w:val="Hyperlink"/>
                <w:rFonts w:ascii="Calibri" w:eastAsiaTheme="majorEastAsia" w:hAnsi="Calibri" w:cs="Calibri"/>
                <w:noProof/>
                <w:sz w:val="22"/>
                <w:szCs w:val="22"/>
                <w:lang w:val="en-GB"/>
              </w:rPr>
              <w:t>2.6.1</w:t>
            </w:r>
            <w:r w:rsidRPr="00A56612">
              <w:rPr>
                <w:rFonts w:ascii="Calibri" w:eastAsiaTheme="minorEastAsia" w:hAnsi="Calibri" w:cs="Calibri"/>
                <w:noProof/>
                <w:kern w:val="2"/>
                <w:sz w:val="22"/>
                <w:szCs w:val="22"/>
                <w:lang w:val="sv-SE" w:eastAsia="sv-SE"/>
                <w14:ligatures w14:val="standardContextual"/>
              </w:rPr>
              <w:tab/>
            </w:r>
            <w:r w:rsidRPr="00A56612">
              <w:rPr>
                <w:rStyle w:val="Hyperlink"/>
                <w:rFonts w:ascii="Calibri" w:eastAsiaTheme="majorEastAsia" w:hAnsi="Calibri" w:cs="Calibri"/>
                <w:noProof/>
                <w:sz w:val="22"/>
                <w:szCs w:val="22"/>
                <w:lang w:val="en-GB"/>
              </w:rPr>
              <w:t>Tender Document Submission List</w:t>
            </w:r>
            <w:r w:rsidRPr="00A56612">
              <w:rPr>
                <w:rFonts w:ascii="Calibri" w:hAnsi="Calibri" w:cs="Calibri"/>
                <w:noProof/>
                <w:webHidden/>
                <w:sz w:val="22"/>
                <w:szCs w:val="22"/>
              </w:rPr>
              <w:tab/>
            </w:r>
            <w:r w:rsidRPr="00A56612">
              <w:rPr>
                <w:rFonts w:ascii="Calibri" w:hAnsi="Calibri" w:cs="Calibri"/>
                <w:noProof/>
                <w:webHidden/>
                <w:sz w:val="22"/>
                <w:szCs w:val="22"/>
              </w:rPr>
              <w:fldChar w:fldCharType="begin"/>
            </w:r>
            <w:r w:rsidRPr="00A56612">
              <w:rPr>
                <w:rFonts w:ascii="Calibri" w:hAnsi="Calibri" w:cs="Calibri"/>
                <w:noProof/>
                <w:webHidden/>
                <w:sz w:val="22"/>
                <w:szCs w:val="22"/>
              </w:rPr>
              <w:instrText xml:space="preserve"> PAGEREF _Toc193986402 \h </w:instrText>
            </w:r>
            <w:r w:rsidRPr="00A56612">
              <w:rPr>
                <w:rFonts w:ascii="Calibri" w:hAnsi="Calibri" w:cs="Calibri"/>
                <w:noProof/>
                <w:webHidden/>
                <w:sz w:val="22"/>
                <w:szCs w:val="22"/>
              </w:rPr>
            </w:r>
            <w:r w:rsidRPr="00A56612">
              <w:rPr>
                <w:rFonts w:ascii="Calibri" w:hAnsi="Calibri" w:cs="Calibri"/>
                <w:noProof/>
                <w:webHidden/>
                <w:sz w:val="22"/>
                <w:szCs w:val="22"/>
              </w:rPr>
              <w:fldChar w:fldCharType="separate"/>
            </w:r>
            <w:r w:rsidR="001B38C1">
              <w:rPr>
                <w:rFonts w:ascii="Calibri" w:hAnsi="Calibri" w:cs="Calibri"/>
                <w:noProof/>
                <w:webHidden/>
                <w:sz w:val="22"/>
                <w:szCs w:val="22"/>
              </w:rPr>
              <w:t>6</w:t>
            </w:r>
            <w:r w:rsidRPr="00A56612">
              <w:rPr>
                <w:rFonts w:ascii="Calibri" w:hAnsi="Calibri" w:cs="Calibri"/>
                <w:noProof/>
                <w:webHidden/>
                <w:sz w:val="22"/>
                <w:szCs w:val="22"/>
              </w:rPr>
              <w:fldChar w:fldCharType="end"/>
            </w:r>
          </w:hyperlink>
        </w:p>
        <w:p w14:paraId="06D2B244" w14:textId="2C73C40E" w:rsidR="00F31924" w:rsidRPr="00A56612" w:rsidRDefault="00F31924">
          <w:pPr>
            <w:pStyle w:val="TOC2"/>
            <w:tabs>
              <w:tab w:val="left" w:pos="960"/>
              <w:tab w:val="right" w:leader="dot" w:pos="9062"/>
            </w:tabs>
            <w:rPr>
              <w:rFonts w:ascii="Calibri" w:eastAsiaTheme="minorEastAsia" w:hAnsi="Calibri" w:cs="Calibri"/>
              <w:noProof/>
              <w:kern w:val="2"/>
              <w:lang w:val="sv-SE" w:eastAsia="sv-SE"/>
              <w14:ligatures w14:val="standardContextual"/>
            </w:rPr>
          </w:pPr>
          <w:hyperlink w:anchor="_Toc193986403" w:history="1">
            <w:r w:rsidRPr="00A56612">
              <w:rPr>
                <w:rStyle w:val="Hyperlink"/>
                <w:rFonts w:ascii="Calibri" w:hAnsi="Calibri" w:cs="Calibri"/>
                <w:noProof/>
              </w:rPr>
              <w:t>2.7</w:t>
            </w:r>
            <w:r w:rsidRPr="00A56612">
              <w:rPr>
                <w:rFonts w:ascii="Calibri" w:eastAsiaTheme="minorEastAsia" w:hAnsi="Calibri" w:cs="Calibri"/>
                <w:noProof/>
                <w:kern w:val="2"/>
                <w:lang w:val="sv-SE" w:eastAsia="sv-SE"/>
                <w14:ligatures w14:val="standardContextual"/>
              </w:rPr>
              <w:tab/>
            </w:r>
            <w:r w:rsidRPr="00A56612">
              <w:rPr>
                <w:rStyle w:val="Hyperlink"/>
                <w:rFonts w:ascii="Calibri" w:eastAsiaTheme="majorEastAsia" w:hAnsi="Calibri" w:cs="Calibri"/>
                <w:noProof/>
              </w:rPr>
              <w:t>Validity of tender</w:t>
            </w:r>
            <w:r w:rsidRPr="00A56612">
              <w:rPr>
                <w:rFonts w:ascii="Calibri" w:hAnsi="Calibri" w:cs="Calibri"/>
                <w:noProof/>
                <w:webHidden/>
              </w:rPr>
              <w:tab/>
            </w:r>
            <w:r w:rsidRPr="00A56612">
              <w:rPr>
                <w:rFonts w:ascii="Calibri" w:hAnsi="Calibri" w:cs="Calibri"/>
                <w:noProof/>
                <w:webHidden/>
              </w:rPr>
              <w:fldChar w:fldCharType="begin"/>
            </w:r>
            <w:r w:rsidRPr="00A56612">
              <w:rPr>
                <w:rFonts w:ascii="Calibri" w:hAnsi="Calibri" w:cs="Calibri"/>
                <w:noProof/>
                <w:webHidden/>
              </w:rPr>
              <w:instrText xml:space="preserve"> PAGEREF _Toc193986403 \h </w:instrText>
            </w:r>
            <w:r w:rsidRPr="00A56612">
              <w:rPr>
                <w:rFonts w:ascii="Calibri" w:hAnsi="Calibri" w:cs="Calibri"/>
                <w:noProof/>
                <w:webHidden/>
              </w:rPr>
            </w:r>
            <w:r w:rsidRPr="00A56612">
              <w:rPr>
                <w:rFonts w:ascii="Calibri" w:hAnsi="Calibri" w:cs="Calibri"/>
                <w:noProof/>
                <w:webHidden/>
              </w:rPr>
              <w:fldChar w:fldCharType="separate"/>
            </w:r>
            <w:r w:rsidR="001B38C1">
              <w:rPr>
                <w:rFonts w:ascii="Calibri" w:hAnsi="Calibri" w:cs="Calibri"/>
                <w:noProof/>
                <w:webHidden/>
              </w:rPr>
              <w:t>6</w:t>
            </w:r>
            <w:r w:rsidRPr="00A56612">
              <w:rPr>
                <w:rFonts w:ascii="Calibri" w:hAnsi="Calibri" w:cs="Calibri"/>
                <w:noProof/>
                <w:webHidden/>
              </w:rPr>
              <w:fldChar w:fldCharType="end"/>
            </w:r>
          </w:hyperlink>
        </w:p>
        <w:p w14:paraId="5C0D84E3" w14:textId="3F68A332" w:rsidR="00F31924" w:rsidRPr="00A56612" w:rsidRDefault="00F31924">
          <w:pPr>
            <w:pStyle w:val="TOC3"/>
            <w:tabs>
              <w:tab w:val="left" w:pos="1440"/>
              <w:tab w:val="right" w:leader="dot" w:pos="9062"/>
            </w:tabs>
            <w:rPr>
              <w:rFonts w:ascii="Calibri" w:eastAsiaTheme="minorEastAsia" w:hAnsi="Calibri" w:cs="Calibri"/>
              <w:noProof/>
              <w:kern w:val="2"/>
              <w:sz w:val="22"/>
              <w:szCs w:val="22"/>
              <w:lang w:val="sv-SE" w:eastAsia="sv-SE"/>
              <w14:ligatures w14:val="standardContextual"/>
            </w:rPr>
          </w:pPr>
          <w:hyperlink w:anchor="_Toc193986404" w:history="1">
            <w:r w:rsidRPr="00A56612">
              <w:rPr>
                <w:rStyle w:val="Hyperlink"/>
                <w:rFonts w:ascii="Calibri" w:eastAsiaTheme="majorEastAsia" w:hAnsi="Calibri" w:cs="Calibri"/>
                <w:noProof/>
                <w:sz w:val="22"/>
                <w:szCs w:val="22"/>
                <w:lang w:val="en-GB"/>
              </w:rPr>
              <w:t>2.7.1</w:t>
            </w:r>
            <w:r w:rsidRPr="00A56612">
              <w:rPr>
                <w:rFonts w:ascii="Calibri" w:eastAsiaTheme="minorEastAsia" w:hAnsi="Calibri" w:cs="Calibri"/>
                <w:noProof/>
                <w:kern w:val="2"/>
                <w:sz w:val="22"/>
                <w:szCs w:val="22"/>
                <w:lang w:val="sv-SE" w:eastAsia="sv-SE"/>
                <w14:ligatures w14:val="standardContextual"/>
              </w:rPr>
              <w:tab/>
            </w:r>
            <w:r w:rsidRPr="00A56612">
              <w:rPr>
                <w:rStyle w:val="Hyperlink"/>
                <w:rFonts w:ascii="Calibri" w:eastAsiaTheme="majorEastAsia" w:hAnsi="Calibri" w:cs="Calibri"/>
                <w:noProof/>
                <w:sz w:val="22"/>
                <w:szCs w:val="22"/>
                <w:lang w:val="en-GB"/>
              </w:rPr>
              <w:t>Tender content and tender template</w:t>
            </w:r>
            <w:r w:rsidRPr="00A56612">
              <w:rPr>
                <w:rFonts w:ascii="Calibri" w:hAnsi="Calibri" w:cs="Calibri"/>
                <w:noProof/>
                <w:webHidden/>
                <w:sz w:val="22"/>
                <w:szCs w:val="22"/>
              </w:rPr>
              <w:tab/>
            </w:r>
            <w:r w:rsidRPr="00A56612">
              <w:rPr>
                <w:rFonts w:ascii="Calibri" w:hAnsi="Calibri" w:cs="Calibri"/>
                <w:noProof/>
                <w:webHidden/>
                <w:sz w:val="22"/>
                <w:szCs w:val="22"/>
              </w:rPr>
              <w:fldChar w:fldCharType="begin"/>
            </w:r>
            <w:r w:rsidRPr="00A56612">
              <w:rPr>
                <w:rFonts w:ascii="Calibri" w:hAnsi="Calibri" w:cs="Calibri"/>
                <w:noProof/>
                <w:webHidden/>
                <w:sz w:val="22"/>
                <w:szCs w:val="22"/>
              </w:rPr>
              <w:instrText xml:space="preserve"> PAGEREF _Toc193986404 \h </w:instrText>
            </w:r>
            <w:r w:rsidRPr="00A56612">
              <w:rPr>
                <w:rFonts w:ascii="Calibri" w:hAnsi="Calibri" w:cs="Calibri"/>
                <w:noProof/>
                <w:webHidden/>
                <w:sz w:val="22"/>
                <w:szCs w:val="22"/>
              </w:rPr>
            </w:r>
            <w:r w:rsidRPr="00A56612">
              <w:rPr>
                <w:rFonts w:ascii="Calibri" w:hAnsi="Calibri" w:cs="Calibri"/>
                <w:noProof/>
                <w:webHidden/>
                <w:sz w:val="22"/>
                <w:szCs w:val="22"/>
              </w:rPr>
              <w:fldChar w:fldCharType="separate"/>
            </w:r>
            <w:r w:rsidR="001B38C1">
              <w:rPr>
                <w:rFonts w:ascii="Calibri" w:hAnsi="Calibri" w:cs="Calibri"/>
                <w:noProof/>
                <w:webHidden/>
                <w:sz w:val="22"/>
                <w:szCs w:val="22"/>
              </w:rPr>
              <w:t>7</w:t>
            </w:r>
            <w:r w:rsidRPr="00A56612">
              <w:rPr>
                <w:rFonts w:ascii="Calibri" w:hAnsi="Calibri" w:cs="Calibri"/>
                <w:noProof/>
                <w:webHidden/>
                <w:sz w:val="22"/>
                <w:szCs w:val="22"/>
              </w:rPr>
              <w:fldChar w:fldCharType="end"/>
            </w:r>
          </w:hyperlink>
        </w:p>
        <w:p w14:paraId="0DAFDC6C" w14:textId="1D89E4D4" w:rsidR="00F31924" w:rsidRPr="00A56612" w:rsidRDefault="00F31924">
          <w:pPr>
            <w:pStyle w:val="TOC2"/>
            <w:tabs>
              <w:tab w:val="left" w:pos="960"/>
              <w:tab w:val="right" w:leader="dot" w:pos="9062"/>
            </w:tabs>
            <w:rPr>
              <w:rFonts w:ascii="Calibri" w:eastAsiaTheme="minorEastAsia" w:hAnsi="Calibri" w:cs="Calibri"/>
              <w:noProof/>
              <w:kern w:val="2"/>
              <w:lang w:val="sv-SE" w:eastAsia="sv-SE"/>
              <w14:ligatures w14:val="standardContextual"/>
            </w:rPr>
          </w:pPr>
          <w:hyperlink w:anchor="_Toc193986405" w:history="1">
            <w:r w:rsidRPr="00A56612">
              <w:rPr>
                <w:rStyle w:val="Hyperlink"/>
                <w:rFonts w:ascii="Calibri" w:hAnsi="Calibri" w:cs="Calibri"/>
                <w:noProof/>
              </w:rPr>
              <w:t>2.8</w:t>
            </w:r>
            <w:r w:rsidRPr="00A56612">
              <w:rPr>
                <w:rFonts w:ascii="Calibri" w:eastAsiaTheme="minorEastAsia" w:hAnsi="Calibri" w:cs="Calibri"/>
                <w:noProof/>
                <w:kern w:val="2"/>
                <w:lang w:val="sv-SE" w:eastAsia="sv-SE"/>
                <w14:ligatures w14:val="standardContextual"/>
              </w:rPr>
              <w:tab/>
            </w:r>
            <w:r w:rsidRPr="00A56612">
              <w:rPr>
                <w:rStyle w:val="Hyperlink"/>
                <w:rFonts w:ascii="Calibri" w:eastAsiaTheme="majorEastAsia" w:hAnsi="Calibri" w:cs="Calibri"/>
                <w:noProof/>
              </w:rPr>
              <w:t>Assessment of tenders</w:t>
            </w:r>
            <w:r w:rsidRPr="00A56612">
              <w:rPr>
                <w:rFonts w:ascii="Calibri" w:hAnsi="Calibri" w:cs="Calibri"/>
                <w:noProof/>
                <w:webHidden/>
              </w:rPr>
              <w:tab/>
            </w:r>
            <w:r w:rsidRPr="00A56612">
              <w:rPr>
                <w:rFonts w:ascii="Calibri" w:hAnsi="Calibri" w:cs="Calibri"/>
                <w:noProof/>
                <w:webHidden/>
              </w:rPr>
              <w:fldChar w:fldCharType="begin"/>
            </w:r>
            <w:r w:rsidRPr="00A56612">
              <w:rPr>
                <w:rFonts w:ascii="Calibri" w:hAnsi="Calibri" w:cs="Calibri"/>
                <w:noProof/>
                <w:webHidden/>
              </w:rPr>
              <w:instrText xml:space="preserve"> PAGEREF _Toc193986405 \h </w:instrText>
            </w:r>
            <w:r w:rsidRPr="00A56612">
              <w:rPr>
                <w:rFonts w:ascii="Calibri" w:hAnsi="Calibri" w:cs="Calibri"/>
                <w:noProof/>
                <w:webHidden/>
              </w:rPr>
            </w:r>
            <w:r w:rsidRPr="00A56612">
              <w:rPr>
                <w:rFonts w:ascii="Calibri" w:hAnsi="Calibri" w:cs="Calibri"/>
                <w:noProof/>
                <w:webHidden/>
              </w:rPr>
              <w:fldChar w:fldCharType="separate"/>
            </w:r>
            <w:r w:rsidR="001B38C1">
              <w:rPr>
                <w:rFonts w:ascii="Calibri" w:hAnsi="Calibri" w:cs="Calibri"/>
                <w:noProof/>
                <w:webHidden/>
              </w:rPr>
              <w:t>7</w:t>
            </w:r>
            <w:r w:rsidRPr="00A56612">
              <w:rPr>
                <w:rFonts w:ascii="Calibri" w:hAnsi="Calibri" w:cs="Calibri"/>
                <w:noProof/>
                <w:webHidden/>
              </w:rPr>
              <w:fldChar w:fldCharType="end"/>
            </w:r>
          </w:hyperlink>
        </w:p>
        <w:p w14:paraId="2EA7DA8D" w14:textId="3377D85B" w:rsidR="00F31924" w:rsidRPr="00A56612" w:rsidRDefault="00F31924">
          <w:pPr>
            <w:pStyle w:val="TOC2"/>
            <w:tabs>
              <w:tab w:val="left" w:pos="960"/>
              <w:tab w:val="right" w:leader="dot" w:pos="9062"/>
            </w:tabs>
            <w:rPr>
              <w:rFonts w:ascii="Calibri" w:eastAsiaTheme="minorEastAsia" w:hAnsi="Calibri" w:cs="Calibri"/>
              <w:noProof/>
              <w:kern w:val="2"/>
              <w:lang w:val="sv-SE" w:eastAsia="sv-SE"/>
              <w14:ligatures w14:val="standardContextual"/>
            </w:rPr>
          </w:pPr>
          <w:hyperlink w:anchor="_Toc193986406" w:history="1">
            <w:r w:rsidRPr="00A56612">
              <w:rPr>
                <w:rStyle w:val="Hyperlink"/>
                <w:rFonts w:ascii="Calibri" w:hAnsi="Calibri" w:cs="Calibri"/>
                <w:noProof/>
              </w:rPr>
              <w:t>2.9</w:t>
            </w:r>
            <w:r w:rsidRPr="00A56612">
              <w:rPr>
                <w:rFonts w:ascii="Calibri" w:eastAsiaTheme="minorEastAsia" w:hAnsi="Calibri" w:cs="Calibri"/>
                <w:noProof/>
                <w:kern w:val="2"/>
                <w:lang w:val="sv-SE" w:eastAsia="sv-SE"/>
                <w14:ligatures w14:val="standardContextual"/>
              </w:rPr>
              <w:tab/>
            </w:r>
            <w:r w:rsidRPr="00A56612">
              <w:rPr>
                <w:rStyle w:val="Hyperlink"/>
                <w:rFonts w:ascii="Calibri" w:eastAsiaTheme="majorEastAsia" w:hAnsi="Calibri" w:cs="Calibri"/>
                <w:noProof/>
              </w:rPr>
              <w:t>Clarification of tenders</w:t>
            </w:r>
            <w:r w:rsidRPr="00A56612">
              <w:rPr>
                <w:rFonts w:ascii="Calibri" w:hAnsi="Calibri" w:cs="Calibri"/>
                <w:noProof/>
                <w:webHidden/>
              </w:rPr>
              <w:tab/>
            </w:r>
            <w:r w:rsidRPr="00A56612">
              <w:rPr>
                <w:rFonts w:ascii="Calibri" w:hAnsi="Calibri" w:cs="Calibri"/>
                <w:noProof/>
                <w:webHidden/>
              </w:rPr>
              <w:fldChar w:fldCharType="begin"/>
            </w:r>
            <w:r w:rsidRPr="00A56612">
              <w:rPr>
                <w:rFonts w:ascii="Calibri" w:hAnsi="Calibri" w:cs="Calibri"/>
                <w:noProof/>
                <w:webHidden/>
              </w:rPr>
              <w:instrText xml:space="preserve"> PAGEREF _Toc193986406 \h </w:instrText>
            </w:r>
            <w:r w:rsidRPr="00A56612">
              <w:rPr>
                <w:rFonts w:ascii="Calibri" w:hAnsi="Calibri" w:cs="Calibri"/>
                <w:noProof/>
                <w:webHidden/>
              </w:rPr>
            </w:r>
            <w:r w:rsidRPr="00A56612">
              <w:rPr>
                <w:rFonts w:ascii="Calibri" w:hAnsi="Calibri" w:cs="Calibri"/>
                <w:noProof/>
                <w:webHidden/>
              </w:rPr>
              <w:fldChar w:fldCharType="separate"/>
            </w:r>
            <w:r w:rsidR="001B38C1">
              <w:rPr>
                <w:rFonts w:ascii="Calibri" w:hAnsi="Calibri" w:cs="Calibri"/>
                <w:noProof/>
                <w:webHidden/>
              </w:rPr>
              <w:t>7</w:t>
            </w:r>
            <w:r w:rsidRPr="00A56612">
              <w:rPr>
                <w:rFonts w:ascii="Calibri" w:hAnsi="Calibri" w:cs="Calibri"/>
                <w:noProof/>
                <w:webHidden/>
              </w:rPr>
              <w:fldChar w:fldCharType="end"/>
            </w:r>
          </w:hyperlink>
        </w:p>
        <w:p w14:paraId="7878195A" w14:textId="6954A070" w:rsidR="00F31924" w:rsidRPr="00A56612" w:rsidRDefault="00F31924">
          <w:pPr>
            <w:pStyle w:val="TOC2"/>
            <w:tabs>
              <w:tab w:val="left" w:pos="960"/>
              <w:tab w:val="right" w:leader="dot" w:pos="9062"/>
            </w:tabs>
            <w:rPr>
              <w:rFonts w:ascii="Calibri" w:eastAsiaTheme="minorEastAsia" w:hAnsi="Calibri" w:cs="Calibri"/>
              <w:noProof/>
              <w:kern w:val="2"/>
              <w:lang w:val="sv-SE" w:eastAsia="sv-SE"/>
              <w14:ligatures w14:val="standardContextual"/>
            </w:rPr>
          </w:pPr>
          <w:hyperlink w:anchor="_Toc193986407" w:history="1">
            <w:r w:rsidRPr="00A56612">
              <w:rPr>
                <w:rStyle w:val="Hyperlink"/>
                <w:rFonts w:ascii="Calibri" w:hAnsi="Calibri" w:cs="Calibri"/>
                <w:noProof/>
              </w:rPr>
              <w:t>2.10</w:t>
            </w:r>
            <w:r w:rsidRPr="00A56612">
              <w:rPr>
                <w:rFonts w:ascii="Calibri" w:eastAsiaTheme="minorEastAsia" w:hAnsi="Calibri" w:cs="Calibri"/>
                <w:noProof/>
                <w:kern w:val="2"/>
                <w:lang w:val="sv-SE" w:eastAsia="sv-SE"/>
                <w14:ligatures w14:val="standardContextual"/>
              </w:rPr>
              <w:tab/>
            </w:r>
            <w:r w:rsidRPr="00A56612">
              <w:rPr>
                <w:rStyle w:val="Hyperlink"/>
                <w:rFonts w:ascii="Calibri" w:eastAsiaTheme="majorEastAsia" w:hAnsi="Calibri" w:cs="Calibri"/>
                <w:noProof/>
              </w:rPr>
              <w:t>Decision to award the Framework Agreement</w:t>
            </w:r>
            <w:r w:rsidRPr="00A56612">
              <w:rPr>
                <w:rFonts w:ascii="Calibri" w:hAnsi="Calibri" w:cs="Calibri"/>
                <w:noProof/>
                <w:webHidden/>
              </w:rPr>
              <w:tab/>
            </w:r>
            <w:r w:rsidRPr="00A56612">
              <w:rPr>
                <w:rFonts w:ascii="Calibri" w:hAnsi="Calibri" w:cs="Calibri"/>
                <w:noProof/>
                <w:webHidden/>
              </w:rPr>
              <w:fldChar w:fldCharType="begin"/>
            </w:r>
            <w:r w:rsidRPr="00A56612">
              <w:rPr>
                <w:rFonts w:ascii="Calibri" w:hAnsi="Calibri" w:cs="Calibri"/>
                <w:noProof/>
                <w:webHidden/>
              </w:rPr>
              <w:instrText xml:space="preserve"> PAGEREF _Toc193986407 \h </w:instrText>
            </w:r>
            <w:r w:rsidRPr="00A56612">
              <w:rPr>
                <w:rFonts w:ascii="Calibri" w:hAnsi="Calibri" w:cs="Calibri"/>
                <w:noProof/>
                <w:webHidden/>
              </w:rPr>
            </w:r>
            <w:r w:rsidRPr="00A56612">
              <w:rPr>
                <w:rFonts w:ascii="Calibri" w:hAnsi="Calibri" w:cs="Calibri"/>
                <w:noProof/>
                <w:webHidden/>
              </w:rPr>
              <w:fldChar w:fldCharType="separate"/>
            </w:r>
            <w:r w:rsidR="001B38C1">
              <w:rPr>
                <w:rFonts w:ascii="Calibri" w:hAnsi="Calibri" w:cs="Calibri"/>
                <w:noProof/>
                <w:webHidden/>
              </w:rPr>
              <w:t>7</w:t>
            </w:r>
            <w:r w:rsidRPr="00A56612">
              <w:rPr>
                <w:rFonts w:ascii="Calibri" w:hAnsi="Calibri" w:cs="Calibri"/>
                <w:noProof/>
                <w:webHidden/>
              </w:rPr>
              <w:fldChar w:fldCharType="end"/>
            </w:r>
          </w:hyperlink>
        </w:p>
        <w:p w14:paraId="32719280" w14:textId="6B8AA3CB"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408" w:history="1">
            <w:r w:rsidRPr="00F31924">
              <w:rPr>
                <w:rStyle w:val="Hyperlink"/>
                <w:rFonts w:ascii="Calibri" w:hAnsi="Calibri" w:cs="Calibri"/>
                <w:noProof/>
              </w:rPr>
              <w:t>2.11</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Signing of the Framework Agreement</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_Toc193986408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7</w:t>
            </w:r>
            <w:r w:rsidRPr="00F31924">
              <w:rPr>
                <w:rFonts w:ascii="Calibri" w:hAnsi="Calibri" w:cs="Calibri"/>
                <w:noProof/>
                <w:webHidden/>
              </w:rPr>
              <w:fldChar w:fldCharType="end"/>
            </w:r>
          </w:hyperlink>
        </w:p>
        <w:p w14:paraId="4A0DF544" w14:textId="52F3170F"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409" w:history="1">
            <w:r w:rsidRPr="00F31924">
              <w:rPr>
                <w:rStyle w:val="Hyperlink"/>
                <w:rFonts w:ascii="Calibri" w:hAnsi="Calibri" w:cs="Calibri"/>
                <w:noProof/>
              </w:rPr>
              <w:t>2.12</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Confidentiality</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_Toc193986409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8</w:t>
            </w:r>
            <w:r w:rsidRPr="00F31924">
              <w:rPr>
                <w:rFonts w:ascii="Calibri" w:hAnsi="Calibri" w:cs="Calibri"/>
                <w:noProof/>
                <w:webHidden/>
              </w:rPr>
              <w:fldChar w:fldCharType="end"/>
            </w:r>
          </w:hyperlink>
        </w:p>
        <w:p w14:paraId="14871775" w14:textId="6F4D2A9D" w:rsidR="00F31924" w:rsidRPr="00F31924" w:rsidRDefault="00F31924">
          <w:pPr>
            <w:pStyle w:val="TOC1"/>
            <w:tabs>
              <w:tab w:val="left" w:pos="480"/>
              <w:tab w:val="right" w:leader="dot" w:pos="9062"/>
            </w:tabs>
            <w:rPr>
              <w:rFonts w:ascii="Calibri" w:eastAsiaTheme="minorEastAsia" w:hAnsi="Calibri" w:cs="Calibri"/>
              <w:noProof/>
              <w:kern w:val="2"/>
              <w:sz w:val="24"/>
              <w:szCs w:val="24"/>
              <w:lang w:val="sv-SE" w:eastAsia="sv-SE"/>
              <w14:ligatures w14:val="standardContextual"/>
            </w:rPr>
          </w:pPr>
          <w:hyperlink w:anchor="_Toc193986410" w:history="1">
            <w:r w:rsidRPr="00F31924">
              <w:rPr>
                <w:rStyle w:val="Hyperlink"/>
                <w:rFonts w:ascii="Calibri" w:hAnsi="Calibri" w:cs="Calibri"/>
                <w:noProof/>
              </w:rPr>
              <w:t>3</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Information regarding the tenderer</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_Toc193986410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8</w:t>
            </w:r>
            <w:r w:rsidRPr="00F31924">
              <w:rPr>
                <w:rFonts w:ascii="Calibri" w:hAnsi="Calibri" w:cs="Calibri"/>
                <w:noProof/>
                <w:webHidden/>
              </w:rPr>
              <w:fldChar w:fldCharType="end"/>
            </w:r>
          </w:hyperlink>
        </w:p>
        <w:p w14:paraId="1D9BB09C" w14:textId="11680417"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411" w:history="1">
            <w:r w:rsidRPr="00F31924">
              <w:rPr>
                <w:rStyle w:val="Hyperlink"/>
                <w:rFonts w:ascii="Calibri" w:hAnsi="Calibri" w:cs="Calibri"/>
                <w:noProof/>
              </w:rPr>
              <w:t>3.1</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hAnsi="Calibri" w:cs="Calibri"/>
                <w:noProof/>
              </w:rPr>
              <w:t>Company data</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_Toc193986411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8</w:t>
            </w:r>
            <w:r w:rsidRPr="00F31924">
              <w:rPr>
                <w:rFonts w:ascii="Calibri" w:hAnsi="Calibri" w:cs="Calibri"/>
                <w:noProof/>
                <w:webHidden/>
              </w:rPr>
              <w:fldChar w:fldCharType="end"/>
            </w:r>
          </w:hyperlink>
        </w:p>
        <w:p w14:paraId="78D3009F" w14:textId="48A2C0FB" w:rsidR="00F31924" w:rsidRPr="00F31924" w:rsidRDefault="00F31924">
          <w:pPr>
            <w:pStyle w:val="TOC1"/>
            <w:tabs>
              <w:tab w:val="left" w:pos="480"/>
              <w:tab w:val="right" w:leader="dot" w:pos="9062"/>
            </w:tabs>
            <w:rPr>
              <w:rFonts w:ascii="Calibri" w:eastAsiaTheme="minorEastAsia" w:hAnsi="Calibri" w:cs="Calibri"/>
              <w:noProof/>
              <w:kern w:val="2"/>
              <w:sz w:val="24"/>
              <w:szCs w:val="24"/>
              <w:lang w:val="sv-SE" w:eastAsia="sv-SE"/>
              <w14:ligatures w14:val="standardContextual"/>
            </w:rPr>
          </w:pPr>
          <w:hyperlink w:anchor="_Toc193986412" w:history="1">
            <w:r w:rsidRPr="00F31924">
              <w:rPr>
                <w:rStyle w:val="Hyperlink"/>
                <w:rFonts w:ascii="Calibri" w:hAnsi="Calibri" w:cs="Calibri"/>
                <w:noProof/>
              </w:rPr>
              <w:t>4</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Qualification criteria</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_Toc193986412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8</w:t>
            </w:r>
            <w:r w:rsidRPr="00F31924">
              <w:rPr>
                <w:rFonts w:ascii="Calibri" w:hAnsi="Calibri" w:cs="Calibri"/>
                <w:noProof/>
                <w:webHidden/>
              </w:rPr>
              <w:fldChar w:fldCharType="end"/>
            </w:r>
          </w:hyperlink>
        </w:p>
        <w:p w14:paraId="51CBDD8E" w14:textId="687BFF86"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413" w:history="1">
            <w:r w:rsidRPr="00F31924">
              <w:rPr>
                <w:rStyle w:val="Hyperlink"/>
                <w:rFonts w:ascii="Calibri" w:hAnsi="Calibri" w:cs="Calibri"/>
                <w:noProof/>
              </w:rPr>
              <w:t>4.1</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Exclusion criteria</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_Toc193986413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8</w:t>
            </w:r>
            <w:r w:rsidRPr="00F31924">
              <w:rPr>
                <w:rFonts w:ascii="Calibri" w:hAnsi="Calibri" w:cs="Calibri"/>
                <w:noProof/>
                <w:webHidden/>
              </w:rPr>
              <w:fldChar w:fldCharType="end"/>
            </w:r>
          </w:hyperlink>
        </w:p>
        <w:p w14:paraId="14FF6BED" w14:textId="32004AD9"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414" w:history="1">
            <w:r w:rsidRPr="00F31924">
              <w:rPr>
                <w:rStyle w:val="Hyperlink"/>
                <w:rFonts w:ascii="Calibri" w:hAnsi="Calibri" w:cs="Calibri"/>
                <w:noProof/>
              </w:rPr>
              <w:t>4.2</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Financially stable company</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_Toc193986414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9</w:t>
            </w:r>
            <w:r w:rsidRPr="00F31924">
              <w:rPr>
                <w:rFonts w:ascii="Calibri" w:hAnsi="Calibri" w:cs="Calibri"/>
                <w:noProof/>
                <w:webHidden/>
              </w:rPr>
              <w:fldChar w:fldCharType="end"/>
            </w:r>
          </w:hyperlink>
        </w:p>
        <w:p w14:paraId="25DC26AF" w14:textId="63557078"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415" w:history="1">
            <w:r w:rsidRPr="00F31924">
              <w:rPr>
                <w:rStyle w:val="Hyperlink"/>
                <w:rFonts w:ascii="Calibri" w:hAnsi="Calibri" w:cs="Calibri"/>
                <w:noProof/>
              </w:rPr>
              <w:t>4.3</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Obligations relating to adequate registration</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_Toc193986415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11</w:t>
            </w:r>
            <w:r w:rsidRPr="00F31924">
              <w:rPr>
                <w:rFonts w:ascii="Calibri" w:hAnsi="Calibri" w:cs="Calibri"/>
                <w:noProof/>
                <w:webHidden/>
              </w:rPr>
              <w:fldChar w:fldCharType="end"/>
            </w:r>
          </w:hyperlink>
        </w:p>
        <w:p w14:paraId="09C4DB46" w14:textId="2BC1F8D7"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416" w:history="1">
            <w:r w:rsidRPr="00F31924">
              <w:rPr>
                <w:rStyle w:val="Hyperlink"/>
                <w:rFonts w:ascii="Calibri" w:hAnsi="Calibri" w:cs="Calibri"/>
                <w:noProof/>
              </w:rPr>
              <w:t>4.4</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Capacity and experience</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_Toc193986416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11</w:t>
            </w:r>
            <w:r w:rsidRPr="00F31924">
              <w:rPr>
                <w:rFonts w:ascii="Calibri" w:hAnsi="Calibri" w:cs="Calibri"/>
                <w:noProof/>
                <w:webHidden/>
              </w:rPr>
              <w:fldChar w:fldCharType="end"/>
            </w:r>
          </w:hyperlink>
        </w:p>
        <w:p w14:paraId="601CBBC8" w14:textId="41D901D4" w:rsidR="00F31924" w:rsidRPr="00F31924" w:rsidRDefault="00F31924">
          <w:pPr>
            <w:pStyle w:val="TOC3"/>
            <w:tabs>
              <w:tab w:val="left" w:pos="1440"/>
              <w:tab w:val="right" w:leader="dot" w:pos="9062"/>
            </w:tabs>
            <w:rPr>
              <w:rFonts w:ascii="Calibri" w:eastAsiaTheme="minorEastAsia" w:hAnsi="Calibri" w:cs="Calibri"/>
              <w:noProof/>
              <w:kern w:val="2"/>
              <w:lang w:val="sv-SE" w:eastAsia="sv-SE"/>
              <w14:ligatures w14:val="standardContextual"/>
            </w:rPr>
          </w:pPr>
          <w:hyperlink w:anchor="_Toc193986417" w:history="1">
            <w:r w:rsidRPr="00F31924">
              <w:rPr>
                <w:rStyle w:val="Hyperlink"/>
                <w:rFonts w:ascii="Calibri" w:eastAsiaTheme="majorEastAsia" w:hAnsi="Calibri" w:cs="Calibri"/>
                <w:noProof/>
                <w:lang w:val="en-GB"/>
              </w:rPr>
              <w:t>4.4.1</w:t>
            </w:r>
            <w:r w:rsidRPr="00F31924">
              <w:rPr>
                <w:rFonts w:ascii="Calibri" w:eastAsiaTheme="minorEastAsia" w:hAnsi="Calibri" w:cs="Calibri"/>
                <w:noProof/>
                <w:kern w:val="2"/>
                <w:lang w:val="sv-SE" w:eastAsia="sv-SE"/>
                <w14:ligatures w14:val="standardContextual"/>
              </w:rPr>
              <w:tab/>
            </w:r>
            <w:r w:rsidRPr="00F31924">
              <w:rPr>
                <w:rStyle w:val="Hyperlink"/>
                <w:rFonts w:ascii="Calibri" w:eastAsiaTheme="majorEastAsia" w:hAnsi="Calibri" w:cs="Calibri"/>
                <w:noProof/>
                <w:lang w:val="en-GB"/>
              </w:rPr>
              <w:t>References</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_Toc193986417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11</w:t>
            </w:r>
            <w:r w:rsidRPr="00F31924">
              <w:rPr>
                <w:rFonts w:ascii="Calibri" w:hAnsi="Calibri" w:cs="Calibri"/>
                <w:noProof/>
                <w:webHidden/>
              </w:rPr>
              <w:fldChar w:fldCharType="end"/>
            </w:r>
          </w:hyperlink>
        </w:p>
        <w:p w14:paraId="495CE011" w14:textId="41FB91F9" w:rsidR="00F31924" w:rsidRPr="00F31924" w:rsidRDefault="00F31924">
          <w:pPr>
            <w:pStyle w:val="TOC1"/>
            <w:tabs>
              <w:tab w:val="left" w:pos="480"/>
              <w:tab w:val="right" w:leader="dot" w:pos="9062"/>
            </w:tabs>
            <w:rPr>
              <w:rFonts w:ascii="Calibri" w:eastAsiaTheme="minorEastAsia" w:hAnsi="Calibri" w:cs="Calibri"/>
              <w:noProof/>
              <w:kern w:val="2"/>
              <w:sz w:val="24"/>
              <w:szCs w:val="24"/>
              <w:lang w:val="sv-SE" w:eastAsia="sv-SE"/>
              <w14:ligatures w14:val="standardContextual"/>
            </w:rPr>
          </w:pPr>
          <w:hyperlink w:anchor="_Toc193986418" w:history="1">
            <w:r w:rsidRPr="00F31924">
              <w:rPr>
                <w:rStyle w:val="Hyperlink"/>
                <w:rFonts w:ascii="Calibri" w:hAnsi="Calibri" w:cs="Calibri"/>
                <w:noProof/>
              </w:rPr>
              <w:t>5</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eastAsiaTheme="majorEastAsia" w:hAnsi="Calibri" w:cs="Calibri"/>
                <w:noProof/>
              </w:rPr>
              <w:t>Specification of requirements</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_Toc193986418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12</w:t>
            </w:r>
            <w:r w:rsidRPr="00F31924">
              <w:rPr>
                <w:rFonts w:ascii="Calibri" w:hAnsi="Calibri" w:cs="Calibri"/>
                <w:noProof/>
                <w:webHidden/>
              </w:rPr>
              <w:fldChar w:fldCharType="end"/>
            </w:r>
          </w:hyperlink>
        </w:p>
        <w:p w14:paraId="0B0CC20C" w14:textId="24D1DF49"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419" w:history="1">
            <w:r w:rsidRPr="00F31924">
              <w:rPr>
                <w:rStyle w:val="Hyperlink"/>
                <w:rFonts w:ascii="Calibri" w:hAnsi="Calibri" w:cs="Calibri"/>
                <w:noProof/>
              </w:rPr>
              <w:t>5.1</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hAnsi="Calibri" w:cs="Calibri"/>
                <w:noProof/>
              </w:rPr>
              <w:t>Warranty</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_Toc193986419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12</w:t>
            </w:r>
            <w:r w:rsidRPr="00F31924">
              <w:rPr>
                <w:rFonts w:ascii="Calibri" w:hAnsi="Calibri" w:cs="Calibri"/>
                <w:noProof/>
                <w:webHidden/>
              </w:rPr>
              <w:fldChar w:fldCharType="end"/>
            </w:r>
          </w:hyperlink>
        </w:p>
        <w:p w14:paraId="037CFFFC" w14:textId="3301384E"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420" w:history="1">
            <w:r w:rsidRPr="00F31924">
              <w:rPr>
                <w:rStyle w:val="Hyperlink"/>
                <w:rFonts w:ascii="Calibri" w:hAnsi="Calibri" w:cs="Calibri"/>
                <w:noProof/>
              </w:rPr>
              <w:t>5.2</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hAnsi="Calibri" w:cs="Calibri"/>
                <w:noProof/>
              </w:rPr>
              <w:t>Delivery and transports</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_Toc193986420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12</w:t>
            </w:r>
            <w:r w:rsidRPr="00F31924">
              <w:rPr>
                <w:rFonts w:ascii="Calibri" w:hAnsi="Calibri" w:cs="Calibri"/>
                <w:noProof/>
                <w:webHidden/>
              </w:rPr>
              <w:fldChar w:fldCharType="end"/>
            </w:r>
          </w:hyperlink>
        </w:p>
        <w:p w14:paraId="6D750DCF" w14:textId="5228659F"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421" w:history="1">
            <w:r w:rsidRPr="00F31924">
              <w:rPr>
                <w:rStyle w:val="Hyperlink"/>
                <w:rFonts w:ascii="Calibri" w:hAnsi="Calibri" w:cs="Calibri"/>
                <w:noProof/>
              </w:rPr>
              <w:t>5.3</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hAnsi="Calibri" w:cs="Calibri"/>
                <w:noProof/>
              </w:rPr>
              <w:t>Installation, testing, manuals and documentation</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_Toc193986421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12</w:t>
            </w:r>
            <w:r w:rsidRPr="00F31924">
              <w:rPr>
                <w:rFonts w:ascii="Calibri" w:hAnsi="Calibri" w:cs="Calibri"/>
                <w:noProof/>
                <w:webHidden/>
              </w:rPr>
              <w:fldChar w:fldCharType="end"/>
            </w:r>
          </w:hyperlink>
        </w:p>
        <w:p w14:paraId="3E9F9EEF" w14:textId="1A5B7560"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422" w:history="1">
            <w:r w:rsidRPr="00F31924">
              <w:rPr>
                <w:rStyle w:val="Hyperlink"/>
                <w:rFonts w:ascii="Calibri" w:hAnsi="Calibri" w:cs="Calibri"/>
                <w:noProof/>
              </w:rPr>
              <w:t>5.4</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hAnsi="Calibri" w:cs="Calibri"/>
                <w:noProof/>
              </w:rPr>
              <w:t>Environmental requirements</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_Toc193986422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13</w:t>
            </w:r>
            <w:r w:rsidRPr="00F31924">
              <w:rPr>
                <w:rFonts w:ascii="Calibri" w:hAnsi="Calibri" w:cs="Calibri"/>
                <w:noProof/>
                <w:webHidden/>
              </w:rPr>
              <w:fldChar w:fldCharType="end"/>
            </w:r>
          </w:hyperlink>
        </w:p>
        <w:p w14:paraId="0CA0FD7C" w14:textId="7E5C0739" w:rsidR="00F31924" w:rsidRPr="00F31924" w:rsidRDefault="00F31924">
          <w:pPr>
            <w:pStyle w:val="TOC2"/>
            <w:tabs>
              <w:tab w:val="left" w:pos="960"/>
              <w:tab w:val="right" w:leader="dot" w:pos="9062"/>
            </w:tabs>
            <w:rPr>
              <w:rFonts w:ascii="Calibri" w:eastAsiaTheme="minorEastAsia" w:hAnsi="Calibri" w:cs="Calibri"/>
              <w:noProof/>
              <w:kern w:val="2"/>
              <w:sz w:val="24"/>
              <w:szCs w:val="24"/>
              <w:lang w:val="sv-SE" w:eastAsia="sv-SE"/>
              <w14:ligatures w14:val="standardContextual"/>
            </w:rPr>
          </w:pPr>
          <w:hyperlink w:anchor="_Toc193986423" w:history="1">
            <w:r w:rsidRPr="00F31924">
              <w:rPr>
                <w:rStyle w:val="Hyperlink"/>
                <w:rFonts w:ascii="Calibri" w:hAnsi="Calibri" w:cs="Calibri"/>
                <w:noProof/>
              </w:rPr>
              <w:t>5.5</w:t>
            </w:r>
            <w:r w:rsidRPr="00F31924">
              <w:rPr>
                <w:rFonts w:ascii="Calibri" w:eastAsiaTheme="minorEastAsia" w:hAnsi="Calibri" w:cs="Calibri"/>
                <w:noProof/>
                <w:kern w:val="2"/>
                <w:sz w:val="24"/>
                <w:szCs w:val="24"/>
                <w:lang w:val="sv-SE" w:eastAsia="sv-SE"/>
                <w14:ligatures w14:val="standardContextual"/>
              </w:rPr>
              <w:tab/>
            </w:r>
            <w:r w:rsidRPr="00F31924">
              <w:rPr>
                <w:rStyle w:val="Hyperlink"/>
                <w:rFonts w:ascii="Calibri" w:hAnsi="Calibri" w:cs="Calibri"/>
                <w:noProof/>
              </w:rPr>
              <w:t>Social considerations</w:t>
            </w:r>
            <w:r w:rsidRPr="00F31924">
              <w:rPr>
                <w:rFonts w:ascii="Calibri" w:hAnsi="Calibri" w:cs="Calibri"/>
                <w:noProof/>
                <w:webHidden/>
              </w:rPr>
              <w:tab/>
            </w:r>
            <w:r w:rsidRPr="00F31924">
              <w:rPr>
                <w:rFonts w:ascii="Calibri" w:hAnsi="Calibri" w:cs="Calibri"/>
                <w:noProof/>
                <w:webHidden/>
              </w:rPr>
              <w:fldChar w:fldCharType="begin"/>
            </w:r>
            <w:r w:rsidRPr="00F31924">
              <w:rPr>
                <w:rFonts w:ascii="Calibri" w:hAnsi="Calibri" w:cs="Calibri"/>
                <w:noProof/>
                <w:webHidden/>
              </w:rPr>
              <w:instrText xml:space="preserve"> PAGEREF _Toc193986423 \h </w:instrText>
            </w:r>
            <w:r w:rsidRPr="00F31924">
              <w:rPr>
                <w:rFonts w:ascii="Calibri" w:hAnsi="Calibri" w:cs="Calibri"/>
                <w:noProof/>
                <w:webHidden/>
              </w:rPr>
            </w:r>
            <w:r w:rsidRPr="00F31924">
              <w:rPr>
                <w:rFonts w:ascii="Calibri" w:hAnsi="Calibri" w:cs="Calibri"/>
                <w:noProof/>
                <w:webHidden/>
              </w:rPr>
              <w:fldChar w:fldCharType="separate"/>
            </w:r>
            <w:r w:rsidR="001B38C1">
              <w:rPr>
                <w:rFonts w:ascii="Calibri" w:hAnsi="Calibri" w:cs="Calibri"/>
                <w:noProof/>
                <w:webHidden/>
              </w:rPr>
              <w:t>13</w:t>
            </w:r>
            <w:r w:rsidRPr="00F31924">
              <w:rPr>
                <w:rFonts w:ascii="Calibri" w:hAnsi="Calibri" w:cs="Calibri"/>
                <w:noProof/>
                <w:webHidden/>
              </w:rPr>
              <w:fldChar w:fldCharType="end"/>
            </w:r>
          </w:hyperlink>
        </w:p>
        <w:p w14:paraId="17293C8A" w14:textId="02C935F8" w:rsidR="00F31924" w:rsidRPr="00A56612" w:rsidRDefault="00F31924">
          <w:pPr>
            <w:pStyle w:val="TOC2"/>
            <w:tabs>
              <w:tab w:val="left" w:pos="960"/>
              <w:tab w:val="right" w:leader="dot" w:pos="9062"/>
            </w:tabs>
            <w:rPr>
              <w:rFonts w:ascii="Calibri" w:eastAsiaTheme="minorEastAsia" w:hAnsi="Calibri" w:cs="Calibri"/>
              <w:noProof/>
              <w:kern w:val="2"/>
              <w:lang w:val="sv-SE" w:eastAsia="sv-SE"/>
              <w14:ligatures w14:val="standardContextual"/>
            </w:rPr>
          </w:pPr>
          <w:hyperlink w:anchor="_Toc193986424" w:history="1">
            <w:r w:rsidRPr="00A56612">
              <w:rPr>
                <w:rStyle w:val="Hyperlink"/>
                <w:rFonts w:ascii="Calibri" w:hAnsi="Calibri" w:cs="Calibri"/>
                <w:noProof/>
              </w:rPr>
              <w:t>5.6</w:t>
            </w:r>
            <w:r w:rsidRPr="00A56612">
              <w:rPr>
                <w:rFonts w:ascii="Calibri" w:eastAsiaTheme="minorEastAsia" w:hAnsi="Calibri" w:cs="Calibri"/>
                <w:noProof/>
                <w:kern w:val="2"/>
                <w:lang w:val="sv-SE" w:eastAsia="sv-SE"/>
                <w14:ligatures w14:val="standardContextual"/>
              </w:rPr>
              <w:tab/>
            </w:r>
            <w:r w:rsidRPr="00A56612">
              <w:rPr>
                <w:rStyle w:val="Hyperlink"/>
                <w:rFonts w:ascii="Calibri" w:hAnsi="Calibri" w:cs="Calibri"/>
                <w:noProof/>
              </w:rPr>
              <w:t>Code of conduct</w:t>
            </w:r>
            <w:r w:rsidRPr="00A56612">
              <w:rPr>
                <w:rFonts w:ascii="Calibri" w:hAnsi="Calibri" w:cs="Calibri"/>
                <w:noProof/>
                <w:webHidden/>
              </w:rPr>
              <w:tab/>
            </w:r>
            <w:r w:rsidRPr="00A56612">
              <w:rPr>
                <w:rFonts w:ascii="Calibri" w:hAnsi="Calibri" w:cs="Calibri"/>
                <w:noProof/>
                <w:webHidden/>
              </w:rPr>
              <w:fldChar w:fldCharType="begin"/>
            </w:r>
            <w:r w:rsidRPr="00A56612">
              <w:rPr>
                <w:rFonts w:ascii="Calibri" w:hAnsi="Calibri" w:cs="Calibri"/>
                <w:noProof/>
                <w:webHidden/>
              </w:rPr>
              <w:instrText xml:space="preserve"> PAGEREF _Toc193986424 \h </w:instrText>
            </w:r>
            <w:r w:rsidRPr="00A56612">
              <w:rPr>
                <w:rFonts w:ascii="Calibri" w:hAnsi="Calibri" w:cs="Calibri"/>
                <w:noProof/>
                <w:webHidden/>
              </w:rPr>
            </w:r>
            <w:r w:rsidRPr="00A56612">
              <w:rPr>
                <w:rFonts w:ascii="Calibri" w:hAnsi="Calibri" w:cs="Calibri"/>
                <w:noProof/>
                <w:webHidden/>
              </w:rPr>
              <w:fldChar w:fldCharType="separate"/>
            </w:r>
            <w:r w:rsidR="001B38C1">
              <w:rPr>
                <w:rFonts w:ascii="Calibri" w:hAnsi="Calibri" w:cs="Calibri"/>
                <w:noProof/>
                <w:webHidden/>
              </w:rPr>
              <w:t>13</w:t>
            </w:r>
            <w:r w:rsidRPr="00A56612">
              <w:rPr>
                <w:rFonts w:ascii="Calibri" w:hAnsi="Calibri" w:cs="Calibri"/>
                <w:noProof/>
                <w:webHidden/>
              </w:rPr>
              <w:fldChar w:fldCharType="end"/>
            </w:r>
          </w:hyperlink>
        </w:p>
        <w:p w14:paraId="24044058" w14:textId="27BF9485" w:rsidR="00F31924" w:rsidRPr="00A56612" w:rsidRDefault="00F31924">
          <w:pPr>
            <w:pStyle w:val="TOC1"/>
            <w:tabs>
              <w:tab w:val="left" w:pos="480"/>
              <w:tab w:val="right" w:leader="dot" w:pos="9062"/>
            </w:tabs>
            <w:rPr>
              <w:rFonts w:ascii="Calibri" w:eastAsiaTheme="minorEastAsia" w:hAnsi="Calibri" w:cs="Calibri"/>
              <w:noProof/>
              <w:kern w:val="2"/>
              <w:lang w:val="sv-SE" w:eastAsia="sv-SE"/>
              <w14:ligatures w14:val="standardContextual"/>
            </w:rPr>
          </w:pPr>
          <w:hyperlink w:anchor="_Toc193986425" w:history="1">
            <w:r w:rsidRPr="00A56612">
              <w:rPr>
                <w:rStyle w:val="Hyperlink"/>
                <w:rFonts w:ascii="Calibri" w:hAnsi="Calibri" w:cs="Calibri"/>
                <w:noProof/>
              </w:rPr>
              <w:t>6</w:t>
            </w:r>
            <w:r w:rsidRPr="00A56612">
              <w:rPr>
                <w:rFonts w:ascii="Calibri" w:eastAsiaTheme="minorEastAsia" w:hAnsi="Calibri" w:cs="Calibri"/>
                <w:noProof/>
                <w:kern w:val="2"/>
                <w:lang w:val="sv-SE" w:eastAsia="sv-SE"/>
                <w14:ligatures w14:val="standardContextual"/>
              </w:rPr>
              <w:tab/>
            </w:r>
            <w:r w:rsidRPr="00A56612">
              <w:rPr>
                <w:rStyle w:val="Hyperlink"/>
                <w:rFonts w:ascii="Calibri" w:eastAsiaTheme="majorEastAsia" w:hAnsi="Calibri" w:cs="Calibri"/>
                <w:noProof/>
              </w:rPr>
              <w:t>Evaluation of tenders</w:t>
            </w:r>
            <w:r w:rsidRPr="00A56612">
              <w:rPr>
                <w:rFonts w:ascii="Calibri" w:hAnsi="Calibri" w:cs="Calibri"/>
                <w:noProof/>
                <w:webHidden/>
              </w:rPr>
              <w:tab/>
            </w:r>
            <w:r w:rsidRPr="00A56612">
              <w:rPr>
                <w:rFonts w:ascii="Calibri" w:hAnsi="Calibri" w:cs="Calibri"/>
                <w:noProof/>
                <w:webHidden/>
              </w:rPr>
              <w:fldChar w:fldCharType="begin"/>
            </w:r>
            <w:r w:rsidRPr="00A56612">
              <w:rPr>
                <w:rFonts w:ascii="Calibri" w:hAnsi="Calibri" w:cs="Calibri"/>
                <w:noProof/>
                <w:webHidden/>
              </w:rPr>
              <w:instrText xml:space="preserve"> PAGEREF _Toc193986425 \h </w:instrText>
            </w:r>
            <w:r w:rsidRPr="00A56612">
              <w:rPr>
                <w:rFonts w:ascii="Calibri" w:hAnsi="Calibri" w:cs="Calibri"/>
                <w:noProof/>
                <w:webHidden/>
              </w:rPr>
            </w:r>
            <w:r w:rsidRPr="00A56612">
              <w:rPr>
                <w:rFonts w:ascii="Calibri" w:hAnsi="Calibri" w:cs="Calibri"/>
                <w:noProof/>
                <w:webHidden/>
              </w:rPr>
              <w:fldChar w:fldCharType="separate"/>
            </w:r>
            <w:r w:rsidR="001B38C1">
              <w:rPr>
                <w:rFonts w:ascii="Calibri" w:hAnsi="Calibri" w:cs="Calibri"/>
                <w:noProof/>
                <w:webHidden/>
              </w:rPr>
              <w:t>13</w:t>
            </w:r>
            <w:r w:rsidRPr="00A56612">
              <w:rPr>
                <w:rFonts w:ascii="Calibri" w:hAnsi="Calibri" w:cs="Calibri"/>
                <w:noProof/>
                <w:webHidden/>
              </w:rPr>
              <w:fldChar w:fldCharType="end"/>
            </w:r>
          </w:hyperlink>
        </w:p>
        <w:p w14:paraId="52252B03" w14:textId="63890127" w:rsidR="00F31924" w:rsidRPr="00A56612" w:rsidRDefault="00F31924">
          <w:pPr>
            <w:pStyle w:val="TOC2"/>
            <w:tabs>
              <w:tab w:val="left" w:pos="960"/>
              <w:tab w:val="right" w:leader="dot" w:pos="9062"/>
            </w:tabs>
            <w:rPr>
              <w:rFonts w:ascii="Calibri" w:eastAsiaTheme="minorEastAsia" w:hAnsi="Calibri" w:cs="Calibri"/>
              <w:noProof/>
              <w:kern w:val="2"/>
              <w:lang w:val="sv-SE" w:eastAsia="sv-SE"/>
              <w14:ligatures w14:val="standardContextual"/>
            </w:rPr>
          </w:pPr>
          <w:hyperlink w:anchor="_Toc193986426" w:history="1">
            <w:r w:rsidRPr="00A56612">
              <w:rPr>
                <w:rStyle w:val="Hyperlink"/>
                <w:rFonts w:ascii="Calibri" w:hAnsi="Calibri" w:cs="Calibri"/>
                <w:noProof/>
              </w:rPr>
              <w:t>6.1</w:t>
            </w:r>
            <w:r w:rsidRPr="00A56612">
              <w:rPr>
                <w:rFonts w:ascii="Calibri" w:eastAsiaTheme="minorEastAsia" w:hAnsi="Calibri" w:cs="Calibri"/>
                <w:noProof/>
                <w:kern w:val="2"/>
                <w:lang w:val="sv-SE" w:eastAsia="sv-SE"/>
                <w14:ligatures w14:val="standardContextual"/>
              </w:rPr>
              <w:tab/>
            </w:r>
            <w:r w:rsidRPr="00A56612">
              <w:rPr>
                <w:rStyle w:val="Hyperlink"/>
                <w:rFonts w:ascii="Calibri" w:hAnsi="Calibri" w:cs="Calibri"/>
                <w:noProof/>
              </w:rPr>
              <w:t>Evaluation Criteria</w:t>
            </w:r>
            <w:r w:rsidRPr="00A56612">
              <w:rPr>
                <w:rFonts w:ascii="Calibri" w:hAnsi="Calibri" w:cs="Calibri"/>
                <w:noProof/>
                <w:webHidden/>
              </w:rPr>
              <w:tab/>
            </w:r>
            <w:r w:rsidRPr="00A56612">
              <w:rPr>
                <w:rFonts w:ascii="Calibri" w:hAnsi="Calibri" w:cs="Calibri"/>
                <w:noProof/>
                <w:webHidden/>
              </w:rPr>
              <w:fldChar w:fldCharType="begin"/>
            </w:r>
            <w:r w:rsidRPr="00A56612">
              <w:rPr>
                <w:rFonts w:ascii="Calibri" w:hAnsi="Calibri" w:cs="Calibri"/>
                <w:noProof/>
                <w:webHidden/>
              </w:rPr>
              <w:instrText xml:space="preserve"> PAGEREF _Toc193986426 \h </w:instrText>
            </w:r>
            <w:r w:rsidRPr="00A56612">
              <w:rPr>
                <w:rFonts w:ascii="Calibri" w:hAnsi="Calibri" w:cs="Calibri"/>
                <w:noProof/>
                <w:webHidden/>
              </w:rPr>
            </w:r>
            <w:r w:rsidRPr="00A56612">
              <w:rPr>
                <w:rFonts w:ascii="Calibri" w:hAnsi="Calibri" w:cs="Calibri"/>
                <w:noProof/>
                <w:webHidden/>
              </w:rPr>
              <w:fldChar w:fldCharType="separate"/>
            </w:r>
            <w:r w:rsidR="001B38C1">
              <w:rPr>
                <w:rFonts w:ascii="Calibri" w:hAnsi="Calibri" w:cs="Calibri"/>
                <w:noProof/>
                <w:webHidden/>
              </w:rPr>
              <w:t>13</w:t>
            </w:r>
            <w:r w:rsidRPr="00A56612">
              <w:rPr>
                <w:rFonts w:ascii="Calibri" w:hAnsi="Calibri" w:cs="Calibri"/>
                <w:noProof/>
                <w:webHidden/>
              </w:rPr>
              <w:fldChar w:fldCharType="end"/>
            </w:r>
          </w:hyperlink>
        </w:p>
        <w:p w14:paraId="76EFF105" w14:textId="44D17789" w:rsidR="00F31924" w:rsidRPr="00A56612" w:rsidRDefault="00F31924">
          <w:pPr>
            <w:pStyle w:val="TOC2"/>
            <w:tabs>
              <w:tab w:val="left" w:pos="960"/>
              <w:tab w:val="right" w:leader="dot" w:pos="9062"/>
            </w:tabs>
            <w:rPr>
              <w:rFonts w:ascii="Calibri" w:eastAsiaTheme="minorEastAsia" w:hAnsi="Calibri" w:cs="Calibri"/>
              <w:noProof/>
              <w:kern w:val="2"/>
              <w:lang w:val="sv-SE" w:eastAsia="sv-SE"/>
              <w14:ligatures w14:val="standardContextual"/>
            </w:rPr>
          </w:pPr>
          <w:hyperlink w:anchor="_Toc193986427" w:history="1">
            <w:r w:rsidRPr="00A56612">
              <w:rPr>
                <w:rStyle w:val="Hyperlink"/>
                <w:rFonts w:ascii="Calibri" w:hAnsi="Calibri" w:cs="Calibri"/>
                <w:noProof/>
              </w:rPr>
              <w:t>6.2</w:t>
            </w:r>
            <w:r w:rsidRPr="00A56612">
              <w:rPr>
                <w:rFonts w:ascii="Calibri" w:eastAsiaTheme="minorEastAsia" w:hAnsi="Calibri" w:cs="Calibri"/>
                <w:noProof/>
                <w:kern w:val="2"/>
                <w:lang w:val="sv-SE" w:eastAsia="sv-SE"/>
                <w14:ligatures w14:val="standardContextual"/>
              </w:rPr>
              <w:tab/>
            </w:r>
            <w:r w:rsidRPr="00A56612">
              <w:rPr>
                <w:rStyle w:val="Hyperlink"/>
                <w:rFonts w:ascii="Calibri" w:hAnsi="Calibri" w:cs="Calibri"/>
                <w:noProof/>
              </w:rPr>
              <w:t>Tender Price</w:t>
            </w:r>
            <w:r w:rsidRPr="00A56612">
              <w:rPr>
                <w:rFonts w:ascii="Calibri" w:hAnsi="Calibri" w:cs="Calibri"/>
                <w:noProof/>
                <w:webHidden/>
              </w:rPr>
              <w:tab/>
            </w:r>
            <w:r w:rsidRPr="00A56612">
              <w:rPr>
                <w:rFonts w:ascii="Calibri" w:hAnsi="Calibri" w:cs="Calibri"/>
                <w:noProof/>
                <w:webHidden/>
              </w:rPr>
              <w:fldChar w:fldCharType="begin"/>
            </w:r>
            <w:r w:rsidRPr="00A56612">
              <w:rPr>
                <w:rFonts w:ascii="Calibri" w:hAnsi="Calibri" w:cs="Calibri"/>
                <w:noProof/>
                <w:webHidden/>
              </w:rPr>
              <w:instrText xml:space="preserve"> PAGEREF _Toc193986427 \h </w:instrText>
            </w:r>
            <w:r w:rsidRPr="00A56612">
              <w:rPr>
                <w:rFonts w:ascii="Calibri" w:hAnsi="Calibri" w:cs="Calibri"/>
                <w:noProof/>
                <w:webHidden/>
              </w:rPr>
            </w:r>
            <w:r w:rsidRPr="00A56612">
              <w:rPr>
                <w:rFonts w:ascii="Calibri" w:hAnsi="Calibri" w:cs="Calibri"/>
                <w:noProof/>
                <w:webHidden/>
              </w:rPr>
              <w:fldChar w:fldCharType="separate"/>
            </w:r>
            <w:r w:rsidR="001B38C1">
              <w:rPr>
                <w:rFonts w:ascii="Calibri" w:hAnsi="Calibri" w:cs="Calibri"/>
                <w:noProof/>
                <w:webHidden/>
              </w:rPr>
              <w:t>13</w:t>
            </w:r>
            <w:r w:rsidRPr="00A56612">
              <w:rPr>
                <w:rFonts w:ascii="Calibri" w:hAnsi="Calibri" w:cs="Calibri"/>
                <w:noProof/>
                <w:webHidden/>
              </w:rPr>
              <w:fldChar w:fldCharType="end"/>
            </w:r>
          </w:hyperlink>
        </w:p>
        <w:p w14:paraId="6DFE5256" w14:textId="5E21BF31" w:rsidR="00F31924" w:rsidRPr="00A56612" w:rsidRDefault="00F31924">
          <w:pPr>
            <w:pStyle w:val="TOC2"/>
            <w:tabs>
              <w:tab w:val="left" w:pos="960"/>
              <w:tab w:val="right" w:leader="dot" w:pos="9062"/>
            </w:tabs>
            <w:rPr>
              <w:rFonts w:ascii="Calibri" w:eastAsiaTheme="minorEastAsia" w:hAnsi="Calibri" w:cs="Calibri"/>
              <w:noProof/>
              <w:kern w:val="2"/>
              <w:lang w:val="sv-SE" w:eastAsia="sv-SE"/>
              <w14:ligatures w14:val="standardContextual"/>
            </w:rPr>
          </w:pPr>
          <w:hyperlink w:anchor="_Toc193986428" w:history="1">
            <w:r w:rsidRPr="00A56612">
              <w:rPr>
                <w:rStyle w:val="Hyperlink"/>
                <w:rFonts w:ascii="Calibri" w:hAnsi="Calibri" w:cs="Calibri"/>
                <w:noProof/>
              </w:rPr>
              <w:t>6.3</w:t>
            </w:r>
            <w:r w:rsidRPr="00A56612">
              <w:rPr>
                <w:rFonts w:ascii="Calibri" w:eastAsiaTheme="minorEastAsia" w:hAnsi="Calibri" w:cs="Calibri"/>
                <w:noProof/>
                <w:kern w:val="2"/>
                <w:lang w:val="sv-SE" w:eastAsia="sv-SE"/>
                <w14:ligatures w14:val="standardContextual"/>
              </w:rPr>
              <w:tab/>
            </w:r>
            <w:r w:rsidRPr="00A56612">
              <w:rPr>
                <w:rStyle w:val="Hyperlink"/>
                <w:rFonts w:ascii="Calibri" w:hAnsi="Calibri" w:cs="Calibri"/>
                <w:noProof/>
              </w:rPr>
              <w:t>Evaluation method</w:t>
            </w:r>
            <w:r w:rsidRPr="00A56612">
              <w:rPr>
                <w:rFonts w:ascii="Calibri" w:hAnsi="Calibri" w:cs="Calibri"/>
                <w:noProof/>
                <w:webHidden/>
              </w:rPr>
              <w:tab/>
            </w:r>
            <w:r w:rsidRPr="00A56612">
              <w:rPr>
                <w:rFonts w:ascii="Calibri" w:hAnsi="Calibri" w:cs="Calibri"/>
                <w:noProof/>
                <w:webHidden/>
              </w:rPr>
              <w:fldChar w:fldCharType="begin"/>
            </w:r>
            <w:r w:rsidRPr="00A56612">
              <w:rPr>
                <w:rFonts w:ascii="Calibri" w:hAnsi="Calibri" w:cs="Calibri"/>
                <w:noProof/>
                <w:webHidden/>
              </w:rPr>
              <w:instrText xml:space="preserve"> PAGEREF _Toc193986428 \h </w:instrText>
            </w:r>
            <w:r w:rsidRPr="00A56612">
              <w:rPr>
                <w:rFonts w:ascii="Calibri" w:hAnsi="Calibri" w:cs="Calibri"/>
                <w:noProof/>
                <w:webHidden/>
              </w:rPr>
            </w:r>
            <w:r w:rsidRPr="00A56612">
              <w:rPr>
                <w:rFonts w:ascii="Calibri" w:hAnsi="Calibri" w:cs="Calibri"/>
                <w:noProof/>
                <w:webHidden/>
              </w:rPr>
              <w:fldChar w:fldCharType="separate"/>
            </w:r>
            <w:r w:rsidR="001B38C1">
              <w:rPr>
                <w:rFonts w:ascii="Calibri" w:hAnsi="Calibri" w:cs="Calibri"/>
                <w:noProof/>
                <w:webHidden/>
              </w:rPr>
              <w:t>14</w:t>
            </w:r>
            <w:r w:rsidRPr="00A56612">
              <w:rPr>
                <w:rFonts w:ascii="Calibri" w:hAnsi="Calibri" w:cs="Calibri"/>
                <w:noProof/>
                <w:webHidden/>
              </w:rPr>
              <w:fldChar w:fldCharType="end"/>
            </w:r>
          </w:hyperlink>
        </w:p>
        <w:p w14:paraId="50A9A175" w14:textId="45D59725" w:rsidR="00F31924" w:rsidRPr="00A56612" w:rsidRDefault="00F31924">
          <w:pPr>
            <w:pStyle w:val="TOC2"/>
            <w:tabs>
              <w:tab w:val="right" w:leader="dot" w:pos="9062"/>
            </w:tabs>
            <w:rPr>
              <w:rFonts w:ascii="Calibri" w:eastAsiaTheme="minorEastAsia" w:hAnsi="Calibri" w:cs="Calibri"/>
              <w:noProof/>
              <w:kern w:val="2"/>
              <w:lang w:val="sv-SE" w:eastAsia="sv-SE"/>
              <w14:ligatures w14:val="standardContextual"/>
            </w:rPr>
          </w:pPr>
          <w:hyperlink w:anchor="_Toc193986429" w:history="1">
            <w:r w:rsidRPr="00A56612">
              <w:rPr>
                <w:rStyle w:val="Hyperlink"/>
                <w:rFonts w:ascii="Calibri" w:hAnsi="Calibri" w:cs="Calibri"/>
                <w:noProof/>
              </w:rPr>
              <w:t xml:space="preserve">7.3.1 Deduction for approach to implementation </w:t>
            </w:r>
            <w:r w:rsidRPr="00A56612">
              <w:rPr>
                <w:rFonts w:ascii="Calibri" w:hAnsi="Calibri" w:cs="Calibri"/>
                <w:noProof/>
                <w:webHidden/>
              </w:rPr>
              <w:tab/>
            </w:r>
            <w:r w:rsidRPr="00A56612">
              <w:rPr>
                <w:rFonts w:ascii="Calibri" w:hAnsi="Calibri" w:cs="Calibri"/>
                <w:noProof/>
                <w:webHidden/>
              </w:rPr>
              <w:fldChar w:fldCharType="begin"/>
            </w:r>
            <w:r w:rsidRPr="00A56612">
              <w:rPr>
                <w:rFonts w:ascii="Calibri" w:hAnsi="Calibri" w:cs="Calibri"/>
                <w:noProof/>
                <w:webHidden/>
              </w:rPr>
              <w:instrText xml:space="preserve"> PAGEREF _Toc193986429 \h </w:instrText>
            </w:r>
            <w:r w:rsidRPr="00A56612">
              <w:rPr>
                <w:rFonts w:ascii="Calibri" w:hAnsi="Calibri" w:cs="Calibri"/>
                <w:noProof/>
                <w:webHidden/>
              </w:rPr>
            </w:r>
            <w:r w:rsidRPr="00A56612">
              <w:rPr>
                <w:rFonts w:ascii="Calibri" w:hAnsi="Calibri" w:cs="Calibri"/>
                <w:noProof/>
                <w:webHidden/>
              </w:rPr>
              <w:fldChar w:fldCharType="separate"/>
            </w:r>
            <w:r w:rsidR="001B38C1">
              <w:rPr>
                <w:rFonts w:ascii="Calibri" w:hAnsi="Calibri" w:cs="Calibri"/>
                <w:noProof/>
                <w:webHidden/>
              </w:rPr>
              <w:t>14</w:t>
            </w:r>
            <w:r w:rsidRPr="00A56612">
              <w:rPr>
                <w:rFonts w:ascii="Calibri" w:hAnsi="Calibri" w:cs="Calibri"/>
                <w:noProof/>
                <w:webHidden/>
              </w:rPr>
              <w:fldChar w:fldCharType="end"/>
            </w:r>
          </w:hyperlink>
        </w:p>
        <w:p w14:paraId="16A3D4DB" w14:textId="59A81F30" w:rsidR="00F31924" w:rsidRPr="00A56612" w:rsidRDefault="00F31924">
          <w:pPr>
            <w:pStyle w:val="TOC3"/>
            <w:tabs>
              <w:tab w:val="left" w:pos="1440"/>
              <w:tab w:val="right" w:leader="dot" w:pos="9062"/>
            </w:tabs>
            <w:rPr>
              <w:rFonts w:ascii="Calibri" w:eastAsiaTheme="minorEastAsia" w:hAnsi="Calibri" w:cs="Calibri"/>
              <w:noProof/>
              <w:kern w:val="2"/>
              <w:sz w:val="22"/>
              <w:szCs w:val="22"/>
              <w:lang w:val="sv-SE" w:eastAsia="sv-SE"/>
              <w14:ligatures w14:val="standardContextual"/>
            </w:rPr>
          </w:pPr>
          <w:hyperlink w:anchor="_Toc193986430" w:history="1">
            <w:r w:rsidRPr="00A56612">
              <w:rPr>
                <w:rStyle w:val="Hyperlink"/>
                <w:rFonts w:ascii="Calibri" w:eastAsiaTheme="majorEastAsia" w:hAnsi="Calibri" w:cs="Calibri"/>
                <w:noProof/>
                <w:sz w:val="22"/>
                <w:szCs w:val="22"/>
              </w:rPr>
              <w:t>6.3.2</w:t>
            </w:r>
            <w:r w:rsidRPr="00A56612">
              <w:rPr>
                <w:rFonts w:ascii="Calibri" w:eastAsiaTheme="minorEastAsia" w:hAnsi="Calibri" w:cs="Calibri"/>
                <w:noProof/>
                <w:kern w:val="2"/>
                <w:sz w:val="22"/>
                <w:szCs w:val="22"/>
                <w:lang w:val="sv-SE" w:eastAsia="sv-SE"/>
                <w14:ligatures w14:val="standardContextual"/>
              </w:rPr>
              <w:tab/>
            </w:r>
            <w:r w:rsidRPr="00A56612">
              <w:rPr>
                <w:rStyle w:val="Hyperlink"/>
                <w:rFonts w:ascii="Calibri" w:eastAsiaTheme="majorEastAsia" w:hAnsi="Calibri" w:cs="Calibri"/>
                <w:noProof/>
                <w:sz w:val="22"/>
                <w:szCs w:val="22"/>
              </w:rPr>
              <w:t>Deduction for References</w:t>
            </w:r>
            <w:r w:rsidRPr="00A56612">
              <w:rPr>
                <w:rFonts w:ascii="Calibri" w:hAnsi="Calibri" w:cs="Calibri"/>
                <w:noProof/>
                <w:webHidden/>
                <w:sz w:val="22"/>
                <w:szCs w:val="22"/>
              </w:rPr>
              <w:tab/>
            </w:r>
            <w:r w:rsidRPr="00A56612">
              <w:rPr>
                <w:rFonts w:ascii="Calibri" w:hAnsi="Calibri" w:cs="Calibri"/>
                <w:noProof/>
                <w:webHidden/>
                <w:sz w:val="22"/>
                <w:szCs w:val="22"/>
              </w:rPr>
              <w:fldChar w:fldCharType="begin"/>
            </w:r>
            <w:r w:rsidRPr="00A56612">
              <w:rPr>
                <w:rFonts w:ascii="Calibri" w:hAnsi="Calibri" w:cs="Calibri"/>
                <w:noProof/>
                <w:webHidden/>
                <w:sz w:val="22"/>
                <w:szCs w:val="22"/>
              </w:rPr>
              <w:instrText xml:space="preserve"> PAGEREF _Toc193986430 \h </w:instrText>
            </w:r>
            <w:r w:rsidRPr="00A56612">
              <w:rPr>
                <w:rFonts w:ascii="Calibri" w:hAnsi="Calibri" w:cs="Calibri"/>
                <w:noProof/>
                <w:webHidden/>
                <w:sz w:val="22"/>
                <w:szCs w:val="22"/>
              </w:rPr>
            </w:r>
            <w:r w:rsidRPr="00A56612">
              <w:rPr>
                <w:rFonts w:ascii="Calibri" w:hAnsi="Calibri" w:cs="Calibri"/>
                <w:noProof/>
                <w:webHidden/>
                <w:sz w:val="22"/>
                <w:szCs w:val="22"/>
              </w:rPr>
              <w:fldChar w:fldCharType="separate"/>
            </w:r>
            <w:r w:rsidR="001B38C1">
              <w:rPr>
                <w:rFonts w:ascii="Calibri" w:hAnsi="Calibri" w:cs="Calibri"/>
                <w:noProof/>
                <w:webHidden/>
                <w:sz w:val="22"/>
                <w:szCs w:val="22"/>
              </w:rPr>
              <w:t>15</w:t>
            </w:r>
            <w:r w:rsidRPr="00A56612">
              <w:rPr>
                <w:rFonts w:ascii="Calibri" w:hAnsi="Calibri" w:cs="Calibri"/>
                <w:noProof/>
                <w:webHidden/>
                <w:sz w:val="22"/>
                <w:szCs w:val="22"/>
              </w:rPr>
              <w:fldChar w:fldCharType="end"/>
            </w:r>
          </w:hyperlink>
        </w:p>
        <w:p w14:paraId="262996C0" w14:textId="146297BD" w:rsidR="00F31924" w:rsidRPr="00A56612" w:rsidRDefault="00F31924">
          <w:pPr>
            <w:pStyle w:val="TOC3"/>
            <w:tabs>
              <w:tab w:val="left" w:pos="1440"/>
              <w:tab w:val="right" w:leader="dot" w:pos="9062"/>
            </w:tabs>
            <w:rPr>
              <w:rFonts w:ascii="Calibri" w:eastAsiaTheme="minorEastAsia" w:hAnsi="Calibri" w:cs="Calibri"/>
              <w:noProof/>
              <w:kern w:val="2"/>
              <w:sz w:val="22"/>
              <w:szCs w:val="22"/>
              <w:lang w:val="sv-SE" w:eastAsia="sv-SE"/>
              <w14:ligatures w14:val="standardContextual"/>
            </w:rPr>
          </w:pPr>
          <w:hyperlink w:anchor="_Toc193986431" w:history="1">
            <w:r w:rsidRPr="00A56612">
              <w:rPr>
                <w:rStyle w:val="Hyperlink"/>
                <w:rFonts w:ascii="Calibri" w:eastAsiaTheme="majorEastAsia" w:hAnsi="Calibri" w:cs="Calibri"/>
                <w:noProof/>
                <w:sz w:val="22"/>
                <w:szCs w:val="22"/>
              </w:rPr>
              <w:t>6.3.3</w:t>
            </w:r>
            <w:r w:rsidRPr="00A56612">
              <w:rPr>
                <w:rFonts w:ascii="Calibri" w:eastAsiaTheme="minorEastAsia" w:hAnsi="Calibri" w:cs="Calibri"/>
                <w:noProof/>
                <w:kern w:val="2"/>
                <w:sz w:val="22"/>
                <w:szCs w:val="22"/>
                <w:lang w:val="sv-SE" w:eastAsia="sv-SE"/>
                <w14:ligatures w14:val="standardContextual"/>
              </w:rPr>
              <w:tab/>
            </w:r>
            <w:r w:rsidRPr="00A56612">
              <w:rPr>
                <w:rStyle w:val="Hyperlink"/>
                <w:rFonts w:ascii="Calibri" w:eastAsiaTheme="majorEastAsia" w:hAnsi="Calibri" w:cs="Calibri"/>
                <w:noProof/>
                <w:sz w:val="22"/>
                <w:szCs w:val="22"/>
              </w:rPr>
              <w:t>Deduction for Payment structure</w:t>
            </w:r>
            <w:r w:rsidRPr="00A56612">
              <w:rPr>
                <w:rFonts w:ascii="Calibri" w:hAnsi="Calibri" w:cs="Calibri"/>
                <w:noProof/>
                <w:webHidden/>
                <w:sz w:val="22"/>
                <w:szCs w:val="22"/>
              </w:rPr>
              <w:tab/>
            </w:r>
            <w:r w:rsidRPr="00A56612">
              <w:rPr>
                <w:rFonts w:ascii="Calibri" w:hAnsi="Calibri" w:cs="Calibri"/>
                <w:noProof/>
                <w:webHidden/>
                <w:sz w:val="22"/>
                <w:szCs w:val="22"/>
              </w:rPr>
              <w:fldChar w:fldCharType="begin"/>
            </w:r>
            <w:r w:rsidRPr="00A56612">
              <w:rPr>
                <w:rFonts w:ascii="Calibri" w:hAnsi="Calibri" w:cs="Calibri"/>
                <w:noProof/>
                <w:webHidden/>
                <w:sz w:val="22"/>
                <w:szCs w:val="22"/>
              </w:rPr>
              <w:instrText xml:space="preserve"> PAGEREF _Toc193986431 \h </w:instrText>
            </w:r>
            <w:r w:rsidRPr="00A56612">
              <w:rPr>
                <w:rFonts w:ascii="Calibri" w:hAnsi="Calibri" w:cs="Calibri"/>
                <w:noProof/>
                <w:webHidden/>
                <w:sz w:val="22"/>
                <w:szCs w:val="22"/>
              </w:rPr>
            </w:r>
            <w:r w:rsidRPr="00A56612">
              <w:rPr>
                <w:rFonts w:ascii="Calibri" w:hAnsi="Calibri" w:cs="Calibri"/>
                <w:noProof/>
                <w:webHidden/>
                <w:sz w:val="22"/>
                <w:szCs w:val="22"/>
              </w:rPr>
              <w:fldChar w:fldCharType="separate"/>
            </w:r>
            <w:r w:rsidR="001B38C1">
              <w:rPr>
                <w:rFonts w:ascii="Calibri" w:hAnsi="Calibri" w:cs="Calibri"/>
                <w:noProof/>
                <w:webHidden/>
                <w:sz w:val="22"/>
                <w:szCs w:val="22"/>
              </w:rPr>
              <w:t>16</w:t>
            </w:r>
            <w:r w:rsidRPr="00A56612">
              <w:rPr>
                <w:rFonts w:ascii="Calibri" w:hAnsi="Calibri" w:cs="Calibri"/>
                <w:noProof/>
                <w:webHidden/>
                <w:sz w:val="22"/>
                <w:szCs w:val="22"/>
              </w:rPr>
              <w:fldChar w:fldCharType="end"/>
            </w:r>
          </w:hyperlink>
        </w:p>
        <w:p w14:paraId="2488F847" w14:textId="03DD8C19" w:rsidR="00F31924" w:rsidRPr="00A56612" w:rsidRDefault="00F31924">
          <w:pPr>
            <w:pStyle w:val="TOC2"/>
            <w:tabs>
              <w:tab w:val="left" w:pos="960"/>
              <w:tab w:val="right" w:leader="dot" w:pos="9062"/>
            </w:tabs>
            <w:rPr>
              <w:rFonts w:ascii="Calibri" w:eastAsiaTheme="minorEastAsia" w:hAnsi="Calibri" w:cs="Calibri"/>
              <w:noProof/>
              <w:kern w:val="2"/>
              <w:lang w:val="sv-SE" w:eastAsia="sv-SE"/>
              <w14:ligatures w14:val="standardContextual"/>
            </w:rPr>
          </w:pPr>
          <w:hyperlink w:anchor="_Toc193986432" w:history="1">
            <w:r w:rsidRPr="00A56612">
              <w:rPr>
                <w:rStyle w:val="Hyperlink"/>
                <w:rFonts w:ascii="Calibri" w:hAnsi="Calibri" w:cs="Calibri"/>
                <w:noProof/>
              </w:rPr>
              <w:t>6.4</w:t>
            </w:r>
            <w:r w:rsidRPr="00A56612">
              <w:rPr>
                <w:rFonts w:ascii="Calibri" w:eastAsiaTheme="minorEastAsia" w:hAnsi="Calibri" w:cs="Calibri"/>
                <w:noProof/>
                <w:kern w:val="2"/>
                <w:lang w:val="sv-SE" w:eastAsia="sv-SE"/>
                <w14:ligatures w14:val="standardContextual"/>
              </w:rPr>
              <w:tab/>
            </w:r>
            <w:r w:rsidRPr="00A56612">
              <w:rPr>
                <w:rStyle w:val="Hyperlink"/>
                <w:rFonts w:ascii="Calibri" w:eastAsiaTheme="majorEastAsia" w:hAnsi="Calibri" w:cs="Calibri"/>
                <w:noProof/>
              </w:rPr>
              <w:t>Most economically advantageous tender</w:t>
            </w:r>
            <w:r w:rsidRPr="00A56612">
              <w:rPr>
                <w:rFonts w:ascii="Calibri" w:hAnsi="Calibri" w:cs="Calibri"/>
                <w:noProof/>
                <w:webHidden/>
              </w:rPr>
              <w:tab/>
            </w:r>
            <w:r w:rsidRPr="00A56612">
              <w:rPr>
                <w:rFonts w:ascii="Calibri" w:hAnsi="Calibri" w:cs="Calibri"/>
                <w:noProof/>
                <w:webHidden/>
              </w:rPr>
              <w:fldChar w:fldCharType="begin"/>
            </w:r>
            <w:r w:rsidRPr="00A56612">
              <w:rPr>
                <w:rFonts w:ascii="Calibri" w:hAnsi="Calibri" w:cs="Calibri"/>
                <w:noProof/>
                <w:webHidden/>
              </w:rPr>
              <w:instrText xml:space="preserve"> PAGEREF _Toc193986432 \h </w:instrText>
            </w:r>
            <w:r w:rsidRPr="00A56612">
              <w:rPr>
                <w:rFonts w:ascii="Calibri" w:hAnsi="Calibri" w:cs="Calibri"/>
                <w:noProof/>
                <w:webHidden/>
              </w:rPr>
            </w:r>
            <w:r w:rsidRPr="00A56612">
              <w:rPr>
                <w:rFonts w:ascii="Calibri" w:hAnsi="Calibri" w:cs="Calibri"/>
                <w:noProof/>
                <w:webHidden/>
              </w:rPr>
              <w:fldChar w:fldCharType="separate"/>
            </w:r>
            <w:r w:rsidR="001B38C1">
              <w:rPr>
                <w:rFonts w:ascii="Calibri" w:hAnsi="Calibri" w:cs="Calibri"/>
                <w:noProof/>
                <w:webHidden/>
              </w:rPr>
              <w:t>16</w:t>
            </w:r>
            <w:r w:rsidRPr="00A56612">
              <w:rPr>
                <w:rFonts w:ascii="Calibri" w:hAnsi="Calibri" w:cs="Calibri"/>
                <w:noProof/>
                <w:webHidden/>
              </w:rPr>
              <w:fldChar w:fldCharType="end"/>
            </w:r>
          </w:hyperlink>
        </w:p>
        <w:p w14:paraId="3AD8FB2E" w14:textId="35A97BEF" w:rsidR="00870B4E" w:rsidRPr="00DD19E8" w:rsidRDefault="00DC08BF" w:rsidP="00176A19">
          <w:pPr>
            <w:keepNext/>
            <w:spacing w:before="120" w:after="120" w:line="259" w:lineRule="auto"/>
            <w:jc w:val="both"/>
            <w:rPr>
              <w:rFonts w:ascii="Calibri" w:eastAsia="Calibri" w:hAnsi="Calibri"/>
              <w:sz w:val="22"/>
              <w:szCs w:val="22"/>
              <w:lang w:val="en-GB"/>
            </w:rPr>
          </w:pPr>
          <w:r w:rsidRPr="00DD19E8">
            <w:rPr>
              <w:rFonts w:asciiTheme="minorHAnsi" w:eastAsia="Calibri" w:hAnsiTheme="minorHAnsi" w:cstheme="minorHAnsi"/>
              <w:b/>
              <w:bCs/>
              <w:sz w:val="22"/>
              <w:szCs w:val="22"/>
              <w:lang w:val="en-GB"/>
            </w:rPr>
            <w:fldChar w:fldCharType="end"/>
          </w:r>
        </w:p>
      </w:sdtContent>
    </w:sdt>
    <w:p w14:paraId="3128E9BB" w14:textId="77777777" w:rsidR="003C6016" w:rsidRPr="00DD19E8" w:rsidRDefault="00DC08BF" w:rsidP="0002300E">
      <w:pPr>
        <w:spacing w:after="160" w:line="259" w:lineRule="auto"/>
        <w:rPr>
          <w:rFonts w:ascii="Calibri Light" w:hAnsi="Calibri Light"/>
          <w:color w:val="2E74B5"/>
          <w:sz w:val="32"/>
          <w:szCs w:val="32"/>
          <w:lang w:val="en-GB"/>
        </w:rPr>
      </w:pPr>
      <w:bookmarkStart w:id="0" w:name="_Toc470194254"/>
      <w:r w:rsidRPr="00DD19E8">
        <w:rPr>
          <w:rFonts w:ascii="Calibri" w:eastAsia="Calibri" w:hAnsi="Calibri" w:cstheme="minorBidi"/>
          <w:sz w:val="22"/>
          <w:szCs w:val="22"/>
          <w:lang w:val="en-GB"/>
        </w:rPr>
        <w:br w:type="page"/>
      </w:r>
    </w:p>
    <w:p w14:paraId="099B727E" w14:textId="77777777" w:rsidR="003C6016" w:rsidRPr="00DD19E8" w:rsidRDefault="00DC08BF" w:rsidP="003C6016">
      <w:pPr>
        <w:widowControl w:val="0"/>
        <w:numPr>
          <w:ilvl w:val="0"/>
          <w:numId w:val="1"/>
        </w:numPr>
        <w:suppressLineNumbers/>
        <w:suppressAutoHyphens/>
        <w:spacing w:before="240" w:line="259" w:lineRule="auto"/>
        <w:jc w:val="both"/>
        <w:outlineLvl w:val="0"/>
        <w:rPr>
          <w:rFonts w:ascii="Calibri Light" w:hAnsi="Calibri Light"/>
          <w:sz w:val="32"/>
          <w:szCs w:val="32"/>
          <w:lang w:val="en-GB"/>
        </w:rPr>
      </w:pPr>
      <w:bookmarkStart w:id="1" w:name="_Toc193986390"/>
      <w:r w:rsidRPr="00DD19E8">
        <w:rPr>
          <w:rFonts w:ascii="Calibri Light" w:eastAsiaTheme="majorEastAsia" w:hAnsi="Calibri Light" w:cstheme="majorBidi"/>
          <w:sz w:val="32"/>
          <w:szCs w:val="32"/>
          <w:lang w:val="en-GB"/>
        </w:rPr>
        <w:lastRenderedPageBreak/>
        <w:t>Introduction</w:t>
      </w:r>
      <w:bookmarkEnd w:id="0"/>
      <w:bookmarkEnd w:id="1"/>
    </w:p>
    <w:p w14:paraId="2B841129" w14:textId="13AF46D1" w:rsidR="00D33FD9" w:rsidRPr="00DD19E8" w:rsidRDefault="00DC08BF" w:rsidP="00D33FD9">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S</w:t>
      </w:r>
      <w:r w:rsidR="009D0502" w:rsidRPr="00DD19E8">
        <w:rPr>
          <w:rFonts w:ascii="Calibri" w:eastAsia="Calibri" w:hAnsi="Calibri" w:cstheme="minorBidi"/>
          <w:sz w:val="22"/>
          <w:szCs w:val="22"/>
          <w:lang w:val="en-GB"/>
        </w:rPr>
        <w:t>ALAR</w:t>
      </w:r>
      <w:r w:rsidRPr="00DD19E8">
        <w:rPr>
          <w:rFonts w:ascii="Calibri" w:eastAsia="Calibri" w:hAnsi="Calibri" w:cstheme="minorBidi"/>
          <w:sz w:val="22"/>
          <w:szCs w:val="22"/>
          <w:lang w:val="en-GB"/>
        </w:rPr>
        <w:t xml:space="preserve"> International AB</w:t>
      </w:r>
      <w:r w:rsidR="005370C5">
        <w:rPr>
          <w:rFonts w:ascii="Calibri" w:eastAsia="Calibri" w:hAnsi="Calibri" w:cstheme="minorBidi"/>
          <w:sz w:val="22"/>
          <w:szCs w:val="22"/>
          <w:lang w:val="en-GB"/>
        </w:rPr>
        <w:t xml:space="preserve"> </w:t>
      </w:r>
      <w:r w:rsidRPr="00DD19E8">
        <w:rPr>
          <w:rFonts w:ascii="Calibri" w:eastAsia="Calibri" w:hAnsi="Calibri" w:cstheme="minorBidi"/>
          <w:sz w:val="22"/>
          <w:szCs w:val="22"/>
          <w:lang w:val="en-GB"/>
        </w:rPr>
        <w:t>invites your company to tender for providing</w:t>
      </w:r>
      <w:r w:rsidR="002127B9">
        <w:rPr>
          <w:rFonts w:ascii="Calibri" w:eastAsia="Calibri" w:hAnsi="Calibri" w:cstheme="minorBidi"/>
          <w:sz w:val="22"/>
          <w:szCs w:val="22"/>
          <w:lang w:val="en-GB"/>
        </w:rPr>
        <w:t xml:space="preserve"> services for </w:t>
      </w:r>
      <w:r w:rsidR="002127B9" w:rsidRPr="002127B9">
        <w:rPr>
          <w:rFonts w:ascii="Calibri" w:eastAsia="Calibri" w:hAnsi="Calibri" w:cstheme="minorBidi"/>
          <w:sz w:val="22"/>
          <w:szCs w:val="22"/>
          <w:lang w:val="en-GB"/>
        </w:rPr>
        <w:t>Development of Comprehensive Plans for Spatial Develop</w:t>
      </w:r>
      <w:r w:rsidR="008A5AA1">
        <w:rPr>
          <w:rFonts w:ascii="Calibri" w:eastAsia="Calibri" w:hAnsi="Calibri" w:cstheme="minorBidi"/>
          <w:sz w:val="22"/>
          <w:szCs w:val="22"/>
          <w:lang w:val="en-GB"/>
        </w:rPr>
        <w:t>m</w:t>
      </w:r>
      <w:r w:rsidR="002127B9" w:rsidRPr="002127B9">
        <w:rPr>
          <w:rFonts w:ascii="Calibri" w:eastAsia="Calibri" w:hAnsi="Calibri" w:cstheme="minorBidi"/>
          <w:sz w:val="22"/>
          <w:szCs w:val="22"/>
          <w:lang w:val="en-GB"/>
        </w:rPr>
        <w:t>ent of Terri</w:t>
      </w:r>
      <w:r w:rsidR="008A5AA1">
        <w:rPr>
          <w:rFonts w:ascii="Calibri" w:eastAsia="Calibri" w:hAnsi="Calibri" w:cstheme="minorBidi"/>
          <w:sz w:val="22"/>
          <w:szCs w:val="22"/>
          <w:lang w:val="en-GB"/>
        </w:rPr>
        <w:t>t</w:t>
      </w:r>
      <w:r w:rsidR="002127B9" w:rsidRPr="002127B9">
        <w:rPr>
          <w:rFonts w:ascii="Calibri" w:eastAsia="Calibri" w:hAnsi="Calibri" w:cstheme="minorBidi"/>
          <w:sz w:val="22"/>
          <w:szCs w:val="22"/>
          <w:lang w:val="en-GB"/>
        </w:rPr>
        <w:t>o</w:t>
      </w:r>
      <w:r w:rsidR="008A5AA1">
        <w:rPr>
          <w:rFonts w:ascii="Calibri" w:eastAsia="Calibri" w:hAnsi="Calibri" w:cstheme="minorBidi"/>
          <w:sz w:val="22"/>
          <w:szCs w:val="22"/>
          <w:lang w:val="en-GB"/>
        </w:rPr>
        <w:t>r</w:t>
      </w:r>
      <w:r w:rsidR="002127B9" w:rsidRPr="002127B9">
        <w:rPr>
          <w:rFonts w:ascii="Calibri" w:eastAsia="Calibri" w:hAnsi="Calibri" w:cstheme="minorBidi"/>
          <w:sz w:val="22"/>
          <w:szCs w:val="22"/>
          <w:lang w:val="en-GB"/>
        </w:rPr>
        <w:t xml:space="preserve">ial </w:t>
      </w:r>
      <w:proofErr w:type="spellStart"/>
      <w:r w:rsidR="002127B9" w:rsidRPr="002127B9">
        <w:rPr>
          <w:rFonts w:ascii="Calibri" w:eastAsia="Calibri" w:hAnsi="Calibri" w:cstheme="minorBidi"/>
          <w:sz w:val="22"/>
          <w:szCs w:val="22"/>
          <w:lang w:val="en-GB"/>
        </w:rPr>
        <w:t>Hromada</w:t>
      </w:r>
      <w:r w:rsidR="002127B9">
        <w:rPr>
          <w:rFonts w:ascii="Calibri" w:eastAsia="Calibri" w:hAnsi="Calibri" w:cstheme="minorBidi"/>
          <w:sz w:val="22"/>
          <w:szCs w:val="22"/>
          <w:lang w:val="en-GB"/>
        </w:rPr>
        <w:t>s</w:t>
      </w:r>
      <w:proofErr w:type="spellEnd"/>
      <w:r w:rsidR="002127B9">
        <w:rPr>
          <w:rFonts w:ascii="Calibri" w:eastAsia="Calibri" w:hAnsi="Calibri" w:cstheme="minorBidi"/>
          <w:sz w:val="22"/>
          <w:szCs w:val="22"/>
          <w:lang w:val="en-GB"/>
        </w:rPr>
        <w:t xml:space="preserve"> </w:t>
      </w:r>
      <w:r w:rsidRPr="00DD19E8">
        <w:rPr>
          <w:rFonts w:ascii="Calibri" w:eastAsia="Calibri" w:hAnsi="Calibri" w:cstheme="minorBidi"/>
          <w:sz w:val="22"/>
          <w:szCs w:val="22"/>
          <w:lang w:val="en-GB"/>
        </w:rPr>
        <w:t>for SALAR Internationals programme</w:t>
      </w:r>
      <w:r w:rsidR="00952AA4" w:rsidRPr="00DD19E8">
        <w:rPr>
          <w:rFonts w:ascii="Calibri" w:eastAsia="Calibri" w:hAnsi="Calibri" w:cstheme="minorBidi"/>
          <w:sz w:val="22"/>
          <w:szCs w:val="22"/>
          <w:lang w:val="en-GB"/>
        </w:rPr>
        <w:t xml:space="preserve"> Polaris: Supporting Multilevel Governance</w:t>
      </w:r>
      <w:r w:rsidRPr="00DD19E8">
        <w:rPr>
          <w:rFonts w:ascii="Calibri" w:eastAsia="Calibri" w:hAnsi="Calibri" w:cstheme="minorBidi"/>
          <w:sz w:val="22"/>
          <w:szCs w:val="22"/>
          <w:lang w:val="en-GB"/>
        </w:rPr>
        <w:t xml:space="preserve"> in Ukraine, </w:t>
      </w:r>
      <w:r w:rsidRPr="00DD19E8">
        <w:rPr>
          <w:rFonts w:ascii="Calibri" w:eastAsia="Calibri" w:hAnsi="Calibri" w:cs="Calibri"/>
          <w:sz w:val="22"/>
          <w:szCs w:val="22"/>
          <w:lang w:val="en-GB"/>
        </w:rPr>
        <w:t xml:space="preserve">financed by </w:t>
      </w:r>
      <w:r w:rsidRPr="00DD19E8">
        <w:rPr>
          <w:rFonts w:ascii="Calibri" w:eastAsia="Calibri" w:hAnsi="Calibri" w:cs="Calibri"/>
          <w:color w:val="000000"/>
          <w:sz w:val="22"/>
          <w:szCs w:val="22"/>
          <w:lang w:val="en-GB"/>
        </w:rPr>
        <w:t>Swedish International Development Cooperation Agency (</w:t>
      </w:r>
      <w:r w:rsidR="002936AA">
        <w:rPr>
          <w:rFonts w:ascii="Calibri" w:eastAsia="Calibri" w:hAnsi="Calibri" w:cs="Calibri"/>
          <w:color w:val="000000"/>
          <w:sz w:val="22"/>
          <w:szCs w:val="22"/>
          <w:lang w:val="en-GB"/>
        </w:rPr>
        <w:t>SIDA</w:t>
      </w:r>
      <w:r w:rsidRPr="00DD19E8">
        <w:rPr>
          <w:rFonts w:ascii="Calibri" w:eastAsia="Calibri" w:hAnsi="Calibri" w:cs="Calibri"/>
          <w:sz w:val="22"/>
          <w:szCs w:val="22"/>
          <w:lang w:val="en-GB"/>
        </w:rPr>
        <w:t>). </w:t>
      </w:r>
    </w:p>
    <w:p w14:paraId="04930D04" w14:textId="77777777" w:rsidR="00E87088" w:rsidRPr="00DD19E8" w:rsidRDefault="00E87088" w:rsidP="00291074">
      <w:pPr>
        <w:widowControl w:val="0"/>
        <w:suppressLineNumbers/>
        <w:suppressAutoHyphens/>
        <w:spacing w:before="120" w:after="120" w:line="259" w:lineRule="auto"/>
        <w:jc w:val="both"/>
        <w:rPr>
          <w:rFonts w:ascii="Calibri" w:eastAsia="Calibri" w:hAnsi="Calibri"/>
          <w:sz w:val="22"/>
          <w:szCs w:val="22"/>
          <w:lang w:val="en-GB"/>
        </w:rPr>
      </w:pPr>
    </w:p>
    <w:p w14:paraId="186711FF" w14:textId="77777777" w:rsidR="00B94ADF"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2" w:name="_Toc470194255"/>
      <w:bookmarkStart w:id="3" w:name="_Toc193986391"/>
      <w:r w:rsidRPr="00DD19E8">
        <w:rPr>
          <w:rFonts w:ascii="Calibri Light" w:eastAsiaTheme="majorEastAsia" w:hAnsi="Calibri Light" w:cstheme="majorBidi"/>
          <w:sz w:val="26"/>
          <w:szCs w:val="26"/>
          <w:lang w:val="en-GB"/>
        </w:rPr>
        <w:t xml:space="preserve">General information about </w:t>
      </w:r>
      <w:bookmarkEnd w:id="2"/>
      <w:r w:rsidR="00D33FD9" w:rsidRPr="00DD19E8">
        <w:rPr>
          <w:rFonts w:ascii="Calibri Light" w:eastAsiaTheme="majorEastAsia" w:hAnsi="Calibri Light" w:cstheme="majorBidi"/>
          <w:sz w:val="26"/>
          <w:szCs w:val="26"/>
          <w:lang w:val="en-GB"/>
        </w:rPr>
        <w:t>SALAR International’s work in Ukraine</w:t>
      </w:r>
      <w:bookmarkEnd w:id="3"/>
      <w:r w:rsidR="00D33FD9" w:rsidRPr="00DD19E8">
        <w:rPr>
          <w:rFonts w:ascii="Calibri Light" w:eastAsiaTheme="majorEastAsia" w:hAnsi="Calibri Light" w:cstheme="majorBidi"/>
          <w:sz w:val="26"/>
          <w:szCs w:val="26"/>
          <w:lang w:val="en-GB"/>
        </w:rPr>
        <w:t xml:space="preserve"> </w:t>
      </w:r>
    </w:p>
    <w:p w14:paraId="452A1850" w14:textId="47E00920" w:rsidR="00EE103D" w:rsidRPr="00DD19E8" w:rsidRDefault="00DC08BF" w:rsidP="00EE103D">
      <w:pPr>
        <w:keepNext/>
        <w:spacing w:before="120" w:after="120" w:line="259" w:lineRule="auto"/>
        <w:jc w:val="both"/>
        <w:rPr>
          <w:rFonts w:ascii="Calibri" w:eastAsia="Calibri" w:hAnsi="Calibri" w:cs="Calibri"/>
          <w:sz w:val="22"/>
          <w:szCs w:val="22"/>
          <w:lang w:val="en-GB"/>
        </w:rPr>
      </w:pPr>
      <w:bookmarkStart w:id="4" w:name="_Toc470194256"/>
      <w:r w:rsidRPr="00DD19E8">
        <w:rPr>
          <w:rFonts w:ascii="Calibri" w:eastAsia="Calibri" w:hAnsi="Calibri" w:cs="Calibri"/>
          <w:sz w:val="22"/>
          <w:szCs w:val="22"/>
          <w:lang w:val="en-GB"/>
        </w:rPr>
        <w:t>SALAR International</w:t>
      </w:r>
      <w:r w:rsidR="008A5AA1">
        <w:rPr>
          <w:rFonts w:ascii="Calibri" w:eastAsia="Calibri" w:hAnsi="Calibri" w:cs="Calibri"/>
          <w:sz w:val="22"/>
          <w:szCs w:val="22"/>
          <w:lang w:val="en-GB"/>
        </w:rPr>
        <w:t xml:space="preserve"> (SALAR-I)</w:t>
      </w:r>
      <w:r w:rsidRPr="00DD19E8">
        <w:rPr>
          <w:rFonts w:ascii="Calibri" w:eastAsia="Calibri" w:hAnsi="Calibri" w:cs="Calibri"/>
          <w:sz w:val="22"/>
          <w:szCs w:val="22"/>
          <w:lang w:val="en-GB"/>
        </w:rPr>
        <w:t xml:space="preserve"> has been engaged in Ukraine since 2014, providing support to Ukraine’s decentralisation process through three major initiatives focusing on building a robust multi-level governance system, increasing accessibility and quality of services at the local level, and enhancing international cooperation between municipalities from Ukraine and the EU. After the full-scale invasion, SALAR</w:t>
      </w:r>
      <w:r w:rsidR="008A5AA1">
        <w:rPr>
          <w:rFonts w:ascii="Calibri" w:eastAsia="Calibri" w:hAnsi="Calibri" w:cs="Calibri"/>
          <w:sz w:val="22"/>
          <w:szCs w:val="22"/>
          <w:lang w:val="en-GB"/>
        </w:rPr>
        <w:t>-</w:t>
      </w:r>
      <w:r w:rsidRPr="00DD19E8">
        <w:rPr>
          <w:rFonts w:ascii="Calibri" w:eastAsia="Calibri" w:hAnsi="Calibri" w:cs="Calibri"/>
          <w:sz w:val="22"/>
          <w:szCs w:val="22"/>
          <w:lang w:val="en-GB"/>
        </w:rPr>
        <w:t xml:space="preserve">l has added crisis support to Ukrainian municipalities, providing them with material assistance. </w:t>
      </w:r>
    </w:p>
    <w:p w14:paraId="7AF38322" w14:textId="461BB64D" w:rsidR="00EE103D" w:rsidRPr="00DD19E8" w:rsidRDefault="00DC08BF" w:rsidP="00EE103D">
      <w:pPr>
        <w:keepNext/>
        <w:spacing w:before="120" w:after="120" w:line="259" w:lineRule="auto"/>
        <w:jc w:val="both"/>
        <w:rPr>
          <w:rFonts w:ascii="Aptos" w:eastAsia="Calibri" w:hAnsi="Aptos" w:cs="Aptos"/>
          <w:sz w:val="22"/>
          <w:szCs w:val="22"/>
          <w:lang w:val="en-GB"/>
        </w:rPr>
      </w:pPr>
      <w:r w:rsidRPr="00DD19E8">
        <w:rPr>
          <w:rFonts w:ascii="Calibri" w:eastAsia="Calibri" w:hAnsi="Calibri" w:cs="Calibri"/>
          <w:sz w:val="22"/>
          <w:szCs w:val="22"/>
          <w:lang w:val="en-GB"/>
        </w:rPr>
        <w:t xml:space="preserve">To address the changing needs of Ukrainian municipalities and national actors during wartime, SALAR International is currently </w:t>
      </w:r>
      <w:r w:rsidR="00952AA4" w:rsidRPr="00DD19E8">
        <w:rPr>
          <w:rFonts w:ascii="Calibri" w:eastAsia="Calibri" w:hAnsi="Calibri" w:cs="Calibri"/>
          <w:sz w:val="22"/>
          <w:szCs w:val="22"/>
          <w:lang w:val="en-GB"/>
        </w:rPr>
        <w:t>implementing two</w:t>
      </w:r>
      <w:r w:rsidRPr="00DD19E8">
        <w:rPr>
          <w:rFonts w:ascii="Calibri" w:eastAsia="Calibri" w:hAnsi="Calibri" w:cs="Calibri"/>
          <w:sz w:val="22"/>
          <w:szCs w:val="22"/>
          <w:lang w:val="en-GB"/>
        </w:rPr>
        <w:t xml:space="preserve"> programmes, financed by the Swedish International Development Cooperation Agency (</w:t>
      </w:r>
      <w:r w:rsidR="00AD69A3">
        <w:rPr>
          <w:rFonts w:ascii="Calibri" w:eastAsia="Calibri" w:hAnsi="Calibri" w:cs="Calibri"/>
          <w:sz w:val="22"/>
          <w:szCs w:val="22"/>
          <w:lang w:val="en-GB"/>
        </w:rPr>
        <w:t>SIDA</w:t>
      </w:r>
      <w:r w:rsidRPr="00DD19E8">
        <w:rPr>
          <w:rFonts w:ascii="Calibri" w:eastAsia="Calibri" w:hAnsi="Calibri" w:cs="Calibri"/>
          <w:sz w:val="22"/>
          <w:szCs w:val="22"/>
          <w:lang w:val="en-GB"/>
        </w:rPr>
        <w:t xml:space="preserve">), </w:t>
      </w:r>
      <w:r w:rsidR="00952AA4" w:rsidRPr="00DD19E8">
        <w:rPr>
          <w:rFonts w:ascii="Calibri" w:eastAsia="Calibri" w:hAnsi="Calibri" w:cs="Calibri"/>
          <w:sz w:val="22"/>
          <w:szCs w:val="22"/>
          <w:lang w:val="en-GB"/>
        </w:rPr>
        <w:t>starting from</w:t>
      </w:r>
      <w:r w:rsidRPr="00DD19E8">
        <w:rPr>
          <w:rFonts w:ascii="Calibri" w:eastAsia="Calibri" w:hAnsi="Calibri" w:cs="Calibri"/>
          <w:sz w:val="22"/>
          <w:szCs w:val="22"/>
          <w:lang w:val="en-GB"/>
        </w:rPr>
        <w:t xml:space="preserve"> July - August 2024. </w:t>
      </w:r>
    </w:p>
    <w:p w14:paraId="6AFAB9E4" w14:textId="34162941" w:rsidR="00EE103D" w:rsidRPr="00DD19E8" w:rsidRDefault="00DC08BF" w:rsidP="00EE103D">
      <w:pPr>
        <w:jc w:val="both"/>
        <w:textAlignment w:val="baseline"/>
        <w:rPr>
          <w:sz w:val="22"/>
          <w:szCs w:val="22"/>
          <w:lang w:val="en-GB" w:eastAsia="sv-SE"/>
        </w:rPr>
      </w:pPr>
      <w:r w:rsidRPr="00DD19E8">
        <w:rPr>
          <w:rFonts w:ascii="Calibri" w:hAnsi="Calibri" w:cs="Calibri"/>
          <w:sz w:val="22"/>
          <w:szCs w:val="22"/>
          <w:lang w:val="en-GB" w:eastAsia="sv-SE"/>
        </w:rPr>
        <w:t xml:space="preserve">One of the programmes </w:t>
      </w:r>
      <w:r w:rsidR="0059254E" w:rsidRPr="00DD19E8">
        <w:rPr>
          <w:rFonts w:ascii="Calibri" w:hAnsi="Calibri" w:cs="Calibri"/>
          <w:sz w:val="22"/>
          <w:szCs w:val="22"/>
          <w:lang w:val="en-GB" w:eastAsia="sv-SE"/>
        </w:rPr>
        <w:t xml:space="preserve">named Polaris, </w:t>
      </w:r>
      <w:r w:rsidRPr="00DD19E8">
        <w:rPr>
          <w:rFonts w:ascii="Calibri" w:hAnsi="Calibri" w:cs="Calibri"/>
          <w:sz w:val="22"/>
          <w:szCs w:val="22"/>
          <w:lang w:val="en-GB" w:eastAsia="sv-SE"/>
        </w:rPr>
        <w:t>aims to work with both short and long-term focus on addressing the needs of</w:t>
      </w:r>
      <w:r w:rsidR="0041515E">
        <w:rPr>
          <w:rFonts w:ascii="Calibri" w:hAnsi="Calibri" w:cs="Calibri"/>
          <w:sz w:val="22"/>
          <w:szCs w:val="22"/>
          <w:lang w:val="en-GB" w:eastAsia="sv-SE"/>
        </w:rPr>
        <w:t xml:space="preserve"> </w:t>
      </w:r>
      <w:r w:rsidRPr="00DD19E8">
        <w:rPr>
          <w:rFonts w:ascii="Calibri" w:hAnsi="Calibri" w:cs="Calibri"/>
          <w:sz w:val="22"/>
          <w:szCs w:val="22"/>
          <w:lang w:val="en-GB" w:eastAsia="sv-SE"/>
        </w:rPr>
        <w:t>the multi-level governance system in Ukraine and in parallel strengthen municipalities’ public service provision, as well as their direct engagement in the recovery and reconstruction process, in line with the requirements of EU accession.</w:t>
      </w:r>
      <w:r w:rsidR="00954BAE">
        <w:rPr>
          <w:rFonts w:ascii="Calibri" w:hAnsi="Calibri" w:cs="Calibri"/>
          <w:sz w:val="22"/>
          <w:szCs w:val="22"/>
          <w:lang w:val="en-GB" w:eastAsia="sv-SE"/>
        </w:rPr>
        <w:t xml:space="preserve"> </w:t>
      </w:r>
      <w:r w:rsidRPr="00DD19E8">
        <w:rPr>
          <w:rFonts w:ascii="Calibri" w:hAnsi="Calibri" w:cs="Calibri"/>
          <w:sz w:val="22"/>
          <w:szCs w:val="22"/>
          <w:lang w:val="en-GB" w:eastAsia="sv-SE"/>
        </w:rPr>
        <w:t>The programme is planned for four years, but activities are currently outlined for the first 24 months. </w:t>
      </w:r>
      <w:r w:rsidR="00CD3950">
        <w:rPr>
          <w:rFonts w:ascii="Calibri" w:hAnsi="Calibri" w:cs="Calibri"/>
          <w:sz w:val="22"/>
          <w:szCs w:val="22"/>
          <w:lang w:val="en-GB" w:eastAsia="sv-SE"/>
        </w:rPr>
        <w:t>More about the Programme and its activities could be found at polaris.org.ua</w:t>
      </w:r>
    </w:p>
    <w:p w14:paraId="1B2E2E3A" w14:textId="77777777" w:rsidR="00CD3666" w:rsidRPr="00DD19E8" w:rsidRDefault="00CD3666" w:rsidP="00CD3666">
      <w:pPr>
        <w:jc w:val="both"/>
        <w:textAlignment w:val="baseline"/>
        <w:rPr>
          <w:rFonts w:ascii="Segoe UI" w:hAnsi="Segoe UI" w:cs="Segoe UI"/>
          <w:sz w:val="18"/>
          <w:szCs w:val="18"/>
          <w:lang w:val="en-GB" w:eastAsia="sv-SE"/>
        </w:rPr>
      </w:pPr>
    </w:p>
    <w:p w14:paraId="55B01F1E" w14:textId="77777777" w:rsidR="00AB188B"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5" w:name="_Toc470194257"/>
      <w:bookmarkStart w:id="6" w:name="_Toc193986392"/>
      <w:bookmarkEnd w:id="4"/>
      <w:r w:rsidRPr="00DD19E8">
        <w:rPr>
          <w:rFonts w:ascii="Calibri Light" w:eastAsiaTheme="majorEastAsia" w:hAnsi="Calibri Light" w:cstheme="majorBidi"/>
          <w:sz w:val="26"/>
          <w:szCs w:val="26"/>
          <w:lang w:val="en-GB"/>
        </w:rPr>
        <w:t>The Purpose and Scope of the procurement</w:t>
      </w:r>
      <w:bookmarkEnd w:id="5"/>
      <w:bookmarkEnd w:id="6"/>
    </w:p>
    <w:p w14:paraId="47E551BC" w14:textId="6FF3B07F" w:rsidR="004C566F" w:rsidRDefault="00184133" w:rsidP="00623FD1">
      <w:pPr>
        <w:jc w:val="both"/>
        <w:rPr>
          <w:rFonts w:asciiTheme="minorHAnsi" w:hAnsiTheme="minorHAnsi" w:cstheme="minorHAnsi"/>
          <w:sz w:val="22"/>
          <w:szCs w:val="22"/>
        </w:rPr>
      </w:pPr>
      <w:bookmarkStart w:id="7" w:name="_Toc470194260"/>
      <w:r>
        <w:rPr>
          <w:rFonts w:asciiTheme="minorHAnsi" w:hAnsiTheme="minorHAnsi" w:cstheme="minorHAnsi"/>
          <w:sz w:val="22"/>
          <w:szCs w:val="22"/>
        </w:rPr>
        <w:t>S</w:t>
      </w:r>
      <w:r w:rsidR="008A5AA1">
        <w:rPr>
          <w:rFonts w:asciiTheme="minorHAnsi" w:hAnsiTheme="minorHAnsi" w:cstheme="minorHAnsi"/>
          <w:sz w:val="22"/>
          <w:szCs w:val="22"/>
        </w:rPr>
        <w:t>ALAR-</w:t>
      </w:r>
      <w:r>
        <w:rPr>
          <w:rFonts w:asciiTheme="minorHAnsi" w:hAnsiTheme="minorHAnsi" w:cstheme="minorHAnsi"/>
          <w:sz w:val="22"/>
          <w:szCs w:val="22"/>
        </w:rPr>
        <w:t>l</w:t>
      </w:r>
      <w:r w:rsidR="00623FD1" w:rsidRPr="00623FD1">
        <w:rPr>
          <w:rFonts w:asciiTheme="minorHAnsi" w:hAnsiTheme="minorHAnsi" w:cstheme="minorHAnsi"/>
          <w:sz w:val="22"/>
          <w:szCs w:val="22"/>
        </w:rPr>
        <w:t xml:space="preserve"> invites interested tenderers to submit a tender </w:t>
      </w:r>
      <w:r w:rsidR="00623FD1" w:rsidRPr="00BC345E">
        <w:rPr>
          <w:rFonts w:asciiTheme="minorHAnsi" w:hAnsiTheme="minorHAnsi" w:cstheme="minorHAnsi"/>
          <w:sz w:val="22"/>
          <w:szCs w:val="22"/>
        </w:rPr>
        <w:t xml:space="preserve">proposal </w:t>
      </w:r>
      <w:r w:rsidR="00B812D2" w:rsidRPr="00BC345E">
        <w:rPr>
          <w:rFonts w:asciiTheme="minorHAnsi" w:hAnsiTheme="minorHAnsi" w:cstheme="minorHAnsi"/>
          <w:sz w:val="22"/>
          <w:szCs w:val="22"/>
        </w:rPr>
        <w:t xml:space="preserve">for </w:t>
      </w:r>
      <w:r w:rsidR="004C566F" w:rsidRPr="00A96792">
        <w:rPr>
          <w:rFonts w:asciiTheme="minorHAnsi" w:hAnsiTheme="minorHAnsi" w:cstheme="minorHAnsi"/>
          <w:sz w:val="22"/>
          <w:szCs w:val="22"/>
        </w:rPr>
        <w:t xml:space="preserve">development of the </w:t>
      </w:r>
      <w:r w:rsidR="008A15FF" w:rsidRPr="00A96792">
        <w:rPr>
          <w:rFonts w:asciiTheme="minorHAnsi" w:hAnsiTheme="minorHAnsi" w:cstheme="minorHAnsi"/>
          <w:sz w:val="22"/>
          <w:szCs w:val="22"/>
        </w:rPr>
        <w:t>C</w:t>
      </w:r>
      <w:r w:rsidR="004C566F" w:rsidRPr="00A96792">
        <w:rPr>
          <w:rFonts w:asciiTheme="minorHAnsi" w:hAnsiTheme="minorHAnsi" w:cstheme="minorHAnsi"/>
          <w:sz w:val="22"/>
          <w:szCs w:val="22"/>
        </w:rPr>
        <w:t xml:space="preserve">omprehensive </w:t>
      </w:r>
      <w:r w:rsidR="008A15FF" w:rsidRPr="00A96792">
        <w:rPr>
          <w:rFonts w:asciiTheme="minorHAnsi" w:hAnsiTheme="minorHAnsi" w:cstheme="minorHAnsi"/>
          <w:sz w:val="22"/>
          <w:szCs w:val="22"/>
        </w:rPr>
        <w:t>Plans of S</w:t>
      </w:r>
      <w:r w:rsidR="004C566F" w:rsidRPr="00A96792">
        <w:rPr>
          <w:rFonts w:asciiTheme="minorHAnsi" w:hAnsiTheme="minorHAnsi" w:cstheme="minorHAnsi"/>
          <w:sz w:val="22"/>
          <w:szCs w:val="22"/>
        </w:rPr>
        <w:t>patial</w:t>
      </w:r>
      <w:r w:rsidR="008A15FF" w:rsidRPr="00A96792">
        <w:rPr>
          <w:rFonts w:asciiTheme="minorHAnsi" w:hAnsiTheme="minorHAnsi" w:cstheme="minorHAnsi"/>
          <w:sz w:val="22"/>
          <w:szCs w:val="22"/>
        </w:rPr>
        <w:t xml:space="preserve"> Development of Territorial Hromada </w:t>
      </w:r>
      <w:r w:rsidR="00623FD1" w:rsidRPr="00623FD1">
        <w:rPr>
          <w:rFonts w:asciiTheme="minorHAnsi" w:hAnsiTheme="minorHAnsi" w:cstheme="minorHAnsi"/>
          <w:sz w:val="22"/>
          <w:szCs w:val="22"/>
        </w:rPr>
        <w:t>(</w:t>
      </w:r>
      <w:r w:rsidR="00D538B6">
        <w:rPr>
          <w:rFonts w:asciiTheme="minorHAnsi" w:hAnsiTheme="minorHAnsi" w:cstheme="minorHAnsi"/>
          <w:sz w:val="22"/>
          <w:szCs w:val="22"/>
        </w:rPr>
        <w:t>C</w:t>
      </w:r>
      <w:r w:rsidR="006E7785">
        <w:rPr>
          <w:rFonts w:asciiTheme="minorHAnsi" w:hAnsiTheme="minorHAnsi" w:cstheme="minorHAnsi"/>
          <w:sz w:val="22"/>
          <w:szCs w:val="22"/>
        </w:rPr>
        <w:t>lient</w:t>
      </w:r>
      <w:r w:rsidR="006E7785" w:rsidRPr="00623FD1">
        <w:rPr>
          <w:rFonts w:asciiTheme="minorHAnsi" w:hAnsiTheme="minorHAnsi" w:cstheme="minorHAnsi"/>
          <w:sz w:val="22"/>
          <w:szCs w:val="22"/>
        </w:rPr>
        <w:t xml:space="preserve"> </w:t>
      </w:r>
      <w:r w:rsidR="00623FD1" w:rsidRPr="00623FD1">
        <w:rPr>
          <w:rFonts w:asciiTheme="minorHAnsi" w:hAnsiTheme="minorHAnsi" w:cstheme="minorHAnsi"/>
          <w:sz w:val="22"/>
          <w:szCs w:val="22"/>
        </w:rPr>
        <w:t xml:space="preserve">– respective territorial authority of Ukraine) to ensure stable </w:t>
      </w:r>
      <w:r>
        <w:rPr>
          <w:rFonts w:asciiTheme="minorHAnsi" w:hAnsiTheme="minorHAnsi" w:cstheme="minorHAnsi"/>
          <w:sz w:val="22"/>
          <w:szCs w:val="22"/>
        </w:rPr>
        <w:t>recovery and development proces</w:t>
      </w:r>
      <w:r w:rsidR="004C566F">
        <w:rPr>
          <w:rFonts w:asciiTheme="minorHAnsi" w:hAnsiTheme="minorHAnsi" w:cstheme="minorHAnsi"/>
          <w:sz w:val="22"/>
          <w:szCs w:val="22"/>
        </w:rPr>
        <w:t>s at</w:t>
      </w:r>
      <w:r w:rsidR="00623FD1" w:rsidRPr="00623FD1">
        <w:rPr>
          <w:rFonts w:asciiTheme="minorHAnsi" w:hAnsiTheme="minorHAnsi" w:cstheme="minorHAnsi"/>
          <w:sz w:val="22"/>
          <w:szCs w:val="22"/>
        </w:rPr>
        <w:t xml:space="preserve"> the local level. </w:t>
      </w:r>
    </w:p>
    <w:p w14:paraId="79085341" w14:textId="77777777" w:rsidR="00D810CB" w:rsidRDefault="00D810CB" w:rsidP="00623FD1">
      <w:pPr>
        <w:jc w:val="both"/>
        <w:rPr>
          <w:rFonts w:asciiTheme="minorHAnsi" w:hAnsiTheme="minorHAnsi" w:cstheme="minorHAnsi"/>
          <w:sz w:val="22"/>
          <w:szCs w:val="22"/>
        </w:rPr>
      </w:pPr>
    </w:p>
    <w:p w14:paraId="3A20A785" w14:textId="45F8D81A" w:rsidR="00E0317A" w:rsidRPr="00255E77" w:rsidRDefault="00D810CB" w:rsidP="00255E77">
      <w:pPr>
        <w:keepNext/>
        <w:spacing w:before="120" w:after="120" w:line="259" w:lineRule="auto"/>
        <w:jc w:val="both"/>
        <w:rPr>
          <w:rFonts w:ascii="Calibri" w:eastAsia="Calibri" w:hAnsi="Calibri" w:cs="Calibri"/>
          <w:sz w:val="22"/>
          <w:szCs w:val="22"/>
          <w:lang w:val="en-GB"/>
        </w:rPr>
      </w:pPr>
      <w:r w:rsidRPr="00255E77">
        <w:rPr>
          <w:rFonts w:ascii="Calibri" w:eastAsia="Calibri" w:hAnsi="Calibri" w:cs="Calibri"/>
          <w:sz w:val="22"/>
          <w:szCs w:val="22"/>
          <w:lang w:val="en-GB"/>
        </w:rPr>
        <w:t xml:space="preserve">The assignment covers the </w:t>
      </w:r>
      <w:r w:rsidR="00E0317A" w:rsidRPr="00255E77">
        <w:rPr>
          <w:rFonts w:ascii="Calibri" w:eastAsia="Calibri" w:hAnsi="Calibri" w:cs="Calibri"/>
          <w:sz w:val="22"/>
          <w:szCs w:val="22"/>
          <w:lang w:val="en-GB"/>
        </w:rPr>
        <w:t>P</w:t>
      </w:r>
      <w:r w:rsidRPr="00255E77">
        <w:rPr>
          <w:rFonts w:ascii="Calibri" w:eastAsia="Calibri" w:hAnsi="Calibri" w:cs="Calibri"/>
          <w:sz w:val="22"/>
          <w:szCs w:val="22"/>
          <w:lang w:val="en-GB"/>
        </w:rPr>
        <w:t xml:space="preserve">reparatory </w:t>
      </w:r>
      <w:r w:rsidR="00E0317A" w:rsidRPr="00255E77">
        <w:rPr>
          <w:rFonts w:ascii="Calibri" w:eastAsia="Calibri" w:hAnsi="Calibri" w:cs="Calibri"/>
          <w:sz w:val="22"/>
          <w:szCs w:val="22"/>
          <w:lang w:val="en-GB"/>
        </w:rPr>
        <w:t>S</w:t>
      </w:r>
      <w:r w:rsidRPr="00255E77">
        <w:rPr>
          <w:rFonts w:ascii="Calibri" w:eastAsia="Calibri" w:hAnsi="Calibri" w:cs="Calibri"/>
          <w:sz w:val="22"/>
          <w:szCs w:val="22"/>
          <w:lang w:val="en-GB"/>
        </w:rPr>
        <w:t xml:space="preserve">tage for the development of the </w:t>
      </w:r>
      <w:r w:rsidR="008A15FF" w:rsidRPr="00255E77">
        <w:rPr>
          <w:rFonts w:ascii="Calibri" w:eastAsia="Calibri" w:hAnsi="Calibri" w:cs="Calibri"/>
          <w:sz w:val="22"/>
          <w:szCs w:val="22"/>
          <w:lang w:val="en-GB"/>
        </w:rPr>
        <w:t>C</w:t>
      </w:r>
      <w:r w:rsidRPr="00255E77">
        <w:rPr>
          <w:rFonts w:ascii="Calibri" w:eastAsia="Calibri" w:hAnsi="Calibri" w:cs="Calibri"/>
          <w:sz w:val="22"/>
          <w:szCs w:val="22"/>
          <w:lang w:val="en-GB"/>
        </w:rPr>
        <w:t xml:space="preserve">omprehensive </w:t>
      </w:r>
      <w:r w:rsidR="008A15FF" w:rsidRPr="00255E77">
        <w:rPr>
          <w:rFonts w:ascii="Calibri" w:eastAsia="Calibri" w:hAnsi="Calibri" w:cs="Calibri"/>
          <w:sz w:val="22"/>
          <w:szCs w:val="22"/>
          <w:lang w:val="en-GB"/>
        </w:rPr>
        <w:t>Plan</w:t>
      </w:r>
      <w:r w:rsidR="00E0317A" w:rsidRPr="00255E77">
        <w:rPr>
          <w:rFonts w:ascii="Calibri" w:eastAsia="Calibri" w:hAnsi="Calibri" w:cs="Calibri"/>
          <w:sz w:val="22"/>
          <w:szCs w:val="22"/>
          <w:lang w:val="en-GB"/>
        </w:rPr>
        <w:t xml:space="preserve"> of Spatial Development of Territorial</w:t>
      </w:r>
      <w:r w:rsidR="00DC5EA6">
        <w:rPr>
          <w:rFonts w:ascii="Calibri" w:eastAsia="Calibri" w:hAnsi="Calibri" w:cs="Calibri"/>
          <w:sz w:val="22"/>
          <w:szCs w:val="22"/>
          <w:lang w:val="en-GB"/>
        </w:rPr>
        <w:t xml:space="preserve"> Hromada</w:t>
      </w:r>
      <w:r w:rsidRPr="00255E77">
        <w:rPr>
          <w:rFonts w:ascii="Calibri" w:eastAsia="Calibri" w:hAnsi="Calibri" w:cs="Calibri"/>
          <w:sz w:val="22"/>
          <w:szCs w:val="22"/>
          <w:lang w:val="en-GB"/>
        </w:rPr>
        <w:t>. As a result of this exercise</w:t>
      </w:r>
      <w:r w:rsidR="00D23052">
        <w:rPr>
          <w:rFonts w:ascii="Calibri" w:eastAsia="Calibri" w:hAnsi="Calibri" w:cs="Calibri"/>
          <w:sz w:val="22"/>
          <w:szCs w:val="22"/>
          <w:lang w:val="en-GB"/>
        </w:rPr>
        <w:t>:</w:t>
      </w:r>
    </w:p>
    <w:p w14:paraId="03456038" w14:textId="24829E7D" w:rsidR="00E0317A" w:rsidRPr="00255E77" w:rsidRDefault="00E0317A" w:rsidP="00255E77">
      <w:pPr>
        <w:pStyle w:val="ListParagraph"/>
        <w:numPr>
          <w:ilvl w:val="0"/>
          <w:numId w:val="24"/>
        </w:numPr>
        <w:jc w:val="both"/>
        <w:rPr>
          <w:rFonts w:ascii="Calibri" w:eastAsia="Calibri" w:hAnsi="Calibri" w:cs="Calibri"/>
        </w:rPr>
      </w:pPr>
      <w:r w:rsidRPr="00255E77">
        <w:rPr>
          <w:rFonts w:ascii="Calibri" w:eastAsia="Calibri" w:hAnsi="Calibri" w:cs="Calibri"/>
        </w:rPr>
        <w:t xml:space="preserve">The Contractor is expected to collect and </w:t>
      </w:r>
      <w:r w:rsidR="00D23052" w:rsidRPr="00255E77">
        <w:rPr>
          <w:rFonts w:ascii="Calibri" w:eastAsia="Calibri" w:hAnsi="Calibri" w:cs="Calibri"/>
        </w:rPr>
        <w:t>analyse</w:t>
      </w:r>
      <w:r w:rsidRPr="00255E77">
        <w:rPr>
          <w:rFonts w:ascii="Calibri" w:eastAsia="Calibri" w:hAnsi="Calibri" w:cs="Calibri"/>
        </w:rPr>
        <w:t xml:space="preserve"> all the necessary data and conduct necessary public participation events to prepare exhaustive Terms of Reference (Technical Task) for developing the Comprehensive Plan of Spatial Development of Territoria</w:t>
      </w:r>
      <w:r w:rsidR="00B80705">
        <w:rPr>
          <w:rFonts w:ascii="Calibri" w:eastAsia="Calibri" w:hAnsi="Calibri" w:cs="Calibri"/>
        </w:rPr>
        <w:t xml:space="preserve">l </w:t>
      </w:r>
      <w:r w:rsidRPr="00255E77">
        <w:rPr>
          <w:rFonts w:ascii="Calibri" w:eastAsia="Calibri" w:hAnsi="Calibri" w:cs="Calibri"/>
        </w:rPr>
        <w:t xml:space="preserve">Hromada, as well as </w:t>
      </w:r>
      <w:r w:rsidR="0059444E" w:rsidRPr="0059444E">
        <w:rPr>
          <w:rFonts w:ascii="Calibri" w:eastAsia="Calibri" w:hAnsi="Calibri" w:cs="Calibri"/>
        </w:rPr>
        <w:t>participate</w:t>
      </w:r>
      <w:r w:rsidRPr="0059444E">
        <w:rPr>
          <w:rFonts w:ascii="Calibri" w:eastAsia="Calibri" w:hAnsi="Calibri" w:cs="Calibri"/>
        </w:rPr>
        <w:t xml:space="preserve"> in </w:t>
      </w:r>
      <w:r w:rsidR="0059444E" w:rsidRPr="0059444E">
        <w:rPr>
          <w:rFonts w:ascii="Calibri" w:eastAsia="Calibri" w:hAnsi="Calibri" w:cs="Calibri"/>
        </w:rPr>
        <w:t>additional</w:t>
      </w:r>
      <w:r w:rsidR="0059444E">
        <w:rPr>
          <w:rFonts w:ascii="Calibri" w:eastAsia="Calibri" w:hAnsi="Calibri" w:cs="Calibri"/>
        </w:rPr>
        <w:t xml:space="preserve"> </w:t>
      </w:r>
      <w:r w:rsidRPr="00255E77">
        <w:rPr>
          <w:rFonts w:ascii="Calibri" w:eastAsia="Calibri" w:hAnsi="Calibri" w:cs="Calibri"/>
        </w:rPr>
        <w:t>activities</w:t>
      </w:r>
      <w:r w:rsidR="0059444E">
        <w:rPr>
          <w:rFonts w:ascii="Calibri" w:eastAsia="Calibri" w:hAnsi="Calibri" w:cs="Calibri"/>
        </w:rPr>
        <w:t xml:space="preserve"> </w:t>
      </w:r>
      <w:r w:rsidRPr="0059444E">
        <w:rPr>
          <w:rFonts w:ascii="Calibri" w:eastAsia="Calibri" w:hAnsi="Calibri" w:cs="Calibri"/>
        </w:rPr>
        <w:t xml:space="preserve">held by </w:t>
      </w:r>
      <w:r w:rsidR="00255E77" w:rsidRPr="0059444E">
        <w:rPr>
          <w:rFonts w:ascii="Calibri" w:eastAsia="Calibri" w:hAnsi="Calibri" w:cs="Calibri"/>
        </w:rPr>
        <w:t>Locally Led</w:t>
      </w:r>
      <w:r w:rsidRPr="0059444E">
        <w:rPr>
          <w:rFonts w:ascii="Calibri" w:eastAsia="Calibri" w:hAnsi="Calibri" w:cs="Calibri"/>
        </w:rPr>
        <w:t xml:space="preserve"> Recovery compone</w:t>
      </w:r>
      <w:r w:rsidR="0059444E">
        <w:rPr>
          <w:rFonts w:ascii="Calibri" w:eastAsia="Calibri" w:hAnsi="Calibri" w:cs="Calibri"/>
        </w:rPr>
        <w:t>n</w:t>
      </w:r>
      <w:r w:rsidRPr="00255E77">
        <w:rPr>
          <w:rFonts w:ascii="Calibri" w:eastAsia="Calibri" w:hAnsi="Calibri" w:cs="Calibri"/>
        </w:rPr>
        <w:t>t on Polaris P</w:t>
      </w:r>
      <w:r w:rsidR="0059444E">
        <w:rPr>
          <w:rFonts w:ascii="Calibri" w:eastAsia="Calibri" w:hAnsi="Calibri" w:cs="Calibri"/>
        </w:rPr>
        <w:t>ro</w:t>
      </w:r>
      <w:r w:rsidRPr="00255E77">
        <w:rPr>
          <w:rFonts w:ascii="Calibri" w:eastAsia="Calibri" w:hAnsi="Calibri" w:cs="Calibri"/>
        </w:rPr>
        <w:t>gram.</w:t>
      </w:r>
    </w:p>
    <w:p w14:paraId="6D2D2D95" w14:textId="3EE12B20" w:rsidR="00D810CB" w:rsidRPr="00255E77" w:rsidRDefault="00E0317A" w:rsidP="00255E77">
      <w:pPr>
        <w:pStyle w:val="ListParagraph"/>
        <w:numPr>
          <w:ilvl w:val="0"/>
          <w:numId w:val="24"/>
        </w:numPr>
        <w:jc w:val="both"/>
        <w:rPr>
          <w:rFonts w:ascii="Calibri" w:eastAsia="Calibri" w:hAnsi="Calibri" w:cs="Calibri"/>
        </w:rPr>
      </w:pPr>
      <w:r w:rsidRPr="00255E77">
        <w:rPr>
          <w:rFonts w:ascii="Calibri" w:eastAsia="Calibri" w:hAnsi="Calibri" w:cs="Calibri"/>
        </w:rPr>
        <w:t>T</w:t>
      </w:r>
      <w:r w:rsidR="00D810CB" w:rsidRPr="00255E77">
        <w:rPr>
          <w:rFonts w:ascii="Calibri" w:eastAsia="Calibri" w:hAnsi="Calibri" w:cs="Calibri"/>
        </w:rPr>
        <w:t xml:space="preserve">he partner </w:t>
      </w:r>
      <w:proofErr w:type="spellStart"/>
      <w:r w:rsidR="00D810CB" w:rsidRPr="00255E77">
        <w:rPr>
          <w:rFonts w:ascii="Calibri" w:eastAsia="Calibri" w:hAnsi="Calibri" w:cs="Calibri"/>
        </w:rPr>
        <w:t>hromadas</w:t>
      </w:r>
      <w:proofErr w:type="spellEnd"/>
      <w:r w:rsidR="00D810CB" w:rsidRPr="00255E77">
        <w:rPr>
          <w:rFonts w:ascii="Calibri" w:eastAsia="Calibri" w:hAnsi="Calibri" w:cs="Calibri"/>
        </w:rPr>
        <w:t xml:space="preserve"> are expected to be ready for the further implementation of stages 1 and 2 of </w:t>
      </w:r>
      <w:r w:rsidRPr="00255E77">
        <w:rPr>
          <w:rFonts w:ascii="Calibri" w:eastAsia="Calibri" w:hAnsi="Calibri" w:cs="Calibri"/>
        </w:rPr>
        <w:t>this urban planning an</w:t>
      </w:r>
      <w:r w:rsidR="00255E77">
        <w:rPr>
          <w:rFonts w:ascii="Calibri" w:eastAsia="Calibri" w:hAnsi="Calibri" w:cs="Calibri"/>
          <w:lang w:val="en-US"/>
        </w:rPr>
        <w:t>d</w:t>
      </w:r>
      <w:r w:rsidRPr="00255E77">
        <w:rPr>
          <w:rFonts w:ascii="Calibri" w:eastAsia="Calibri" w:hAnsi="Calibri" w:cs="Calibri"/>
        </w:rPr>
        <w:t xml:space="preserve"> land management documents</w:t>
      </w:r>
      <w:r w:rsidR="00D810CB" w:rsidRPr="00255E77">
        <w:rPr>
          <w:rFonts w:ascii="Calibri" w:eastAsia="Calibri" w:hAnsi="Calibri" w:cs="Calibri"/>
        </w:rPr>
        <w:t xml:space="preserve"> and to have all the necessary documentation in place</w:t>
      </w:r>
      <w:r w:rsidR="0059444E">
        <w:rPr>
          <w:rFonts w:ascii="Calibri" w:eastAsia="Calibri" w:hAnsi="Calibri" w:cs="Calibri"/>
        </w:rPr>
        <w:t xml:space="preserve">, including agreed </w:t>
      </w:r>
      <w:r w:rsidR="0059444E" w:rsidRPr="008A57DA">
        <w:rPr>
          <w:rFonts w:ascii="Calibri" w:eastAsia="Calibri" w:hAnsi="Calibri" w:cs="Calibri"/>
        </w:rPr>
        <w:t>Terms of Reference</w:t>
      </w:r>
      <w:r w:rsidR="0059444E">
        <w:rPr>
          <w:rFonts w:ascii="Calibri" w:eastAsia="Calibri" w:hAnsi="Calibri" w:cs="Calibri"/>
        </w:rPr>
        <w:t>.</w:t>
      </w:r>
    </w:p>
    <w:p w14:paraId="2558D940" w14:textId="437D7156" w:rsidR="00623FD1" w:rsidRDefault="00623FD1" w:rsidP="00623FD1">
      <w:pPr>
        <w:jc w:val="both"/>
        <w:rPr>
          <w:rFonts w:asciiTheme="minorHAnsi" w:hAnsiTheme="minorHAnsi" w:cstheme="minorHAnsi"/>
          <w:sz w:val="22"/>
          <w:szCs w:val="22"/>
        </w:rPr>
      </w:pPr>
    </w:p>
    <w:p w14:paraId="31661963" w14:textId="2B98D080" w:rsidR="00D810CB" w:rsidRDefault="00184133" w:rsidP="009B4127">
      <w:pPr>
        <w:jc w:val="both"/>
        <w:rPr>
          <w:rFonts w:asciiTheme="minorHAnsi" w:hAnsiTheme="minorHAnsi" w:cstheme="minorHAnsi"/>
          <w:sz w:val="22"/>
          <w:szCs w:val="22"/>
        </w:rPr>
      </w:pPr>
      <w:r w:rsidRPr="00255E77">
        <w:rPr>
          <w:rFonts w:asciiTheme="minorHAnsi" w:hAnsiTheme="minorHAnsi" w:cstheme="minorHAnsi"/>
          <w:sz w:val="22"/>
          <w:szCs w:val="22"/>
        </w:rPr>
        <w:t xml:space="preserve">The services must be provided for any assigned </w:t>
      </w:r>
      <w:proofErr w:type="spellStart"/>
      <w:r w:rsidRPr="00255E77">
        <w:rPr>
          <w:rFonts w:asciiTheme="minorHAnsi" w:hAnsiTheme="minorHAnsi" w:cstheme="minorHAnsi"/>
          <w:sz w:val="22"/>
          <w:szCs w:val="22"/>
        </w:rPr>
        <w:t>hromada</w:t>
      </w:r>
      <w:proofErr w:type="spellEnd"/>
      <w:r w:rsidRPr="00255E77">
        <w:rPr>
          <w:rFonts w:asciiTheme="minorHAnsi" w:hAnsiTheme="minorHAnsi" w:cstheme="minorHAnsi"/>
          <w:sz w:val="22"/>
          <w:szCs w:val="22"/>
        </w:rPr>
        <w:t xml:space="preserve"> among the </w:t>
      </w:r>
      <w:r w:rsidR="0059444E" w:rsidRPr="00255E77">
        <w:rPr>
          <w:rFonts w:asciiTheme="minorHAnsi" w:hAnsiTheme="minorHAnsi" w:cstheme="minorHAnsi"/>
          <w:sz w:val="22"/>
          <w:szCs w:val="22"/>
        </w:rPr>
        <w:t>6</w:t>
      </w:r>
      <w:r w:rsidRPr="00255E77">
        <w:rPr>
          <w:rFonts w:asciiTheme="minorHAnsi" w:hAnsiTheme="minorHAnsi" w:cstheme="minorHAnsi"/>
          <w:sz w:val="22"/>
          <w:szCs w:val="22"/>
        </w:rPr>
        <w:t xml:space="preserve"> selected</w:t>
      </w:r>
      <w:r w:rsidR="002127B9" w:rsidRPr="00255E77">
        <w:rPr>
          <w:rFonts w:asciiTheme="minorHAnsi" w:hAnsiTheme="minorHAnsi" w:cstheme="minorHAnsi"/>
          <w:sz w:val="22"/>
          <w:szCs w:val="22"/>
        </w:rPr>
        <w:t xml:space="preserve"> within the </w:t>
      </w:r>
      <w:proofErr w:type="spellStart"/>
      <w:r w:rsidR="002127B9" w:rsidRPr="00255E77">
        <w:rPr>
          <w:rFonts w:asciiTheme="minorHAnsi" w:hAnsiTheme="minorHAnsi" w:cstheme="minorHAnsi"/>
          <w:sz w:val="22"/>
          <w:szCs w:val="22"/>
        </w:rPr>
        <w:t>Programme</w:t>
      </w:r>
      <w:proofErr w:type="spellEnd"/>
      <w:r w:rsidRPr="00255E77">
        <w:rPr>
          <w:rFonts w:asciiTheme="minorHAnsi" w:hAnsiTheme="minorHAnsi" w:cstheme="minorHAnsi"/>
          <w:sz w:val="22"/>
          <w:szCs w:val="22"/>
        </w:rPr>
        <w:t xml:space="preserve">. Each vendor may work with a maximum of </w:t>
      </w:r>
      <w:r w:rsidR="00CE7B9E" w:rsidRPr="00255E77">
        <w:rPr>
          <w:rFonts w:asciiTheme="minorHAnsi" w:hAnsiTheme="minorHAnsi" w:cstheme="minorHAnsi"/>
          <w:sz w:val="22"/>
          <w:szCs w:val="22"/>
        </w:rPr>
        <w:t>4</w:t>
      </w:r>
      <w:r w:rsidRPr="00255E77">
        <w:rPr>
          <w:rFonts w:asciiTheme="minorHAnsi" w:hAnsiTheme="minorHAnsi" w:cstheme="minorHAnsi"/>
          <w:sz w:val="22"/>
          <w:szCs w:val="22"/>
        </w:rPr>
        <w:t xml:space="preserve"> </w:t>
      </w:r>
      <w:proofErr w:type="spellStart"/>
      <w:r w:rsidRPr="00255E77">
        <w:rPr>
          <w:rFonts w:asciiTheme="minorHAnsi" w:hAnsiTheme="minorHAnsi" w:cstheme="minorHAnsi"/>
          <w:sz w:val="22"/>
          <w:szCs w:val="22"/>
        </w:rPr>
        <w:t>hromadas</w:t>
      </w:r>
      <w:proofErr w:type="spellEnd"/>
      <w:r w:rsidR="008A5AA1" w:rsidRPr="00255E77">
        <w:rPr>
          <w:rFonts w:asciiTheme="minorHAnsi" w:hAnsiTheme="minorHAnsi" w:cstheme="minorHAnsi"/>
          <w:sz w:val="22"/>
          <w:szCs w:val="22"/>
        </w:rPr>
        <w:t xml:space="preserve"> (given that there are more than two qualified tenders)</w:t>
      </w:r>
      <w:r w:rsidRPr="00255E77">
        <w:rPr>
          <w:rFonts w:asciiTheme="minorHAnsi" w:hAnsiTheme="minorHAnsi" w:cstheme="minorHAnsi"/>
          <w:sz w:val="22"/>
          <w:szCs w:val="22"/>
        </w:rPr>
        <w:t>.</w:t>
      </w:r>
    </w:p>
    <w:p w14:paraId="170F7433" w14:textId="77777777" w:rsidR="00D810CB" w:rsidRDefault="00D810CB" w:rsidP="009B4127">
      <w:pPr>
        <w:jc w:val="both"/>
        <w:rPr>
          <w:rFonts w:asciiTheme="minorHAnsi" w:hAnsiTheme="minorHAnsi" w:cstheme="minorHAnsi"/>
          <w:sz w:val="22"/>
          <w:szCs w:val="22"/>
        </w:rPr>
      </w:pPr>
    </w:p>
    <w:p w14:paraId="3E4874B0" w14:textId="77777777" w:rsidR="0059444E" w:rsidRDefault="00D810CB" w:rsidP="009B4127">
      <w:pPr>
        <w:jc w:val="both"/>
        <w:rPr>
          <w:rFonts w:asciiTheme="minorHAnsi" w:hAnsiTheme="minorHAnsi" w:cstheme="minorHAnsi"/>
          <w:sz w:val="22"/>
          <w:szCs w:val="22"/>
        </w:rPr>
      </w:pPr>
      <w:r>
        <w:rPr>
          <w:rFonts w:asciiTheme="minorHAnsi" w:hAnsiTheme="minorHAnsi" w:cstheme="minorHAnsi"/>
          <w:sz w:val="22"/>
          <w:szCs w:val="22"/>
        </w:rPr>
        <w:t xml:space="preserve">The list of </w:t>
      </w:r>
      <w:proofErr w:type="spellStart"/>
      <w:r>
        <w:rPr>
          <w:rFonts w:asciiTheme="minorHAnsi" w:hAnsiTheme="minorHAnsi" w:cstheme="minorHAnsi"/>
          <w:sz w:val="22"/>
          <w:szCs w:val="22"/>
        </w:rPr>
        <w:t>hromadas</w:t>
      </w:r>
      <w:proofErr w:type="spellEnd"/>
      <w:r>
        <w:rPr>
          <w:rFonts w:asciiTheme="minorHAnsi" w:hAnsiTheme="minorHAnsi" w:cstheme="minorHAnsi"/>
          <w:sz w:val="22"/>
          <w:szCs w:val="22"/>
        </w:rPr>
        <w:t>:</w:t>
      </w:r>
    </w:p>
    <w:p w14:paraId="7E95CFA4" w14:textId="3E338A8D" w:rsidR="0059444E" w:rsidRPr="00255E77" w:rsidRDefault="0059444E" w:rsidP="0059444E">
      <w:pPr>
        <w:pStyle w:val="ListParagraph"/>
        <w:numPr>
          <w:ilvl w:val="0"/>
          <w:numId w:val="25"/>
        </w:numPr>
        <w:autoSpaceDE w:val="0"/>
        <w:autoSpaceDN w:val="0"/>
        <w:adjustRightInd w:val="0"/>
        <w:rPr>
          <w:rFonts w:cstheme="minorHAnsi"/>
          <w:lang w:val="sv-SE"/>
        </w:rPr>
      </w:pPr>
      <w:r w:rsidRPr="00255E77">
        <w:rPr>
          <w:rFonts w:cstheme="minorHAnsi"/>
          <w:lang w:val="sv-SE"/>
        </w:rPr>
        <w:lastRenderedPageBreak/>
        <w:t>Dymer village hromada, 20,100 residents Kyiv oblast</w:t>
      </w:r>
    </w:p>
    <w:p w14:paraId="02E0B033" w14:textId="5A571C89" w:rsidR="0059444E" w:rsidRPr="00255E77" w:rsidRDefault="0059444E" w:rsidP="0059444E">
      <w:pPr>
        <w:pStyle w:val="ListParagraph"/>
        <w:numPr>
          <w:ilvl w:val="0"/>
          <w:numId w:val="25"/>
        </w:numPr>
        <w:autoSpaceDE w:val="0"/>
        <w:autoSpaceDN w:val="0"/>
        <w:adjustRightInd w:val="0"/>
        <w:rPr>
          <w:rFonts w:cstheme="minorHAnsi"/>
          <w:lang w:val="sv-SE"/>
        </w:rPr>
      </w:pPr>
      <w:r w:rsidRPr="00255E77">
        <w:rPr>
          <w:rFonts w:cstheme="minorHAnsi"/>
          <w:lang w:val="sv-SE"/>
        </w:rPr>
        <w:t>Vasylkivka village hromada, 22,560 residents (Dnipropetrovsk oblast</w:t>
      </w:r>
    </w:p>
    <w:p w14:paraId="6911EAA0" w14:textId="5AEEA163" w:rsidR="0059444E" w:rsidRPr="00255E77" w:rsidRDefault="0059444E" w:rsidP="0059444E">
      <w:pPr>
        <w:pStyle w:val="ListParagraph"/>
        <w:numPr>
          <w:ilvl w:val="0"/>
          <w:numId w:val="25"/>
        </w:numPr>
        <w:autoSpaceDE w:val="0"/>
        <w:autoSpaceDN w:val="0"/>
        <w:adjustRightInd w:val="0"/>
        <w:rPr>
          <w:rFonts w:cstheme="minorHAnsi"/>
          <w:lang w:val="sv-SE"/>
        </w:rPr>
      </w:pPr>
      <w:r w:rsidRPr="00255E77">
        <w:rPr>
          <w:rFonts w:cstheme="minorHAnsi"/>
          <w:lang w:val="sv-SE"/>
        </w:rPr>
        <w:t>Solone village hromada, 14,000 residents (Dnipropetrovsk oblast</w:t>
      </w:r>
    </w:p>
    <w:p w14:paraId="7C87EEAE" w14:textId="0FB24934" w:rsidR="0059444E" w:rsidRPr="00255E77" w:rsidRDefault="0059444E" w:rsidP="0059444E">
      <w:pPr>
        <w:pStyle w:val="ListParagraph"/>
        <w:numPr>
          <w:ilvl w:val="0"/>
          <w:numId w:val="25"/>
        </w:numPr>
        <w:autoSpaceDE w:val="0"/>
        <w:autoSpaceDN w:val="0"/>
        <w:adjustRightInd w:val="0"/>
        <w:rPr>
          <w:rFonts w:cstheme="minorHAnsi"/>
          <w:lang w:val="sv-SE"/>
        </w:rPr>
      </w:pPr>
      <w:r w:rsidRPr="00255E77">
        <w:rPr>
          <w:rFonts w:cstheme="minorHAnsi"/>
          <w:lang w:val="sv-SE"/>
        </w:rPr>
        <w:t>Oleksandrivka village hromada, 13,000 residents (Donetsk oblast</w:t>
      </w:r>
    </w:p>
    <w:p w14:paraId="473D06B9" w14:textId="45AF1B7E" w:rsidR="0059444E" w:rsidRPr="00255E77" w:rsidRDefault="0059444E" w:rsidP="0059444E">
      <w:pPr>
        <w:pStyle w:val="ListParagraph"/>
        <w:numPr>
          <w:ilvl w:val="0"/>
          <w:numId w:val="25"/>
        </w:numPr>
        <w:autoSpaceDE w:val="0"/>
        <w:autoSpaceDN w:val="0"/>
        <w:adjustRightInd w:val="0"/>
        <w:rPr>
          <w:rFonts w:cstheme="minorHAnsi"/>
          <w:lang w:val="en-US"/>
        </w:rPr>
      </w:pPr>
      <w:proofErr w:type="spellStart"/>
      <w:r w:rsidRPr="00255E77">
        <w:rPr>
          <w:rFonts w:cstheme="minorHAnsi"/>
          <w:lang w:val="en-US"/>
        </w:rPr>
        <w:t>Vilniansk</w:t>
      </w:r>
      <w:proofErr w:type="spellEnd"/>
      <w:r w:rsidRPr="00255E77">
        <w:rPr>
          <w:rFonts w:cstheme="minorHAnsi"/>
          <w:lang w:val="en-US"/>
        </w:rPr>
        <w:t xml:space="preserve"> city </w:t>
      </w:r>
      <w:proofErr w:type="spellStart"/>
      <w:r w:rsidRPr="00255E77">
        <w:rPr>
          <w:rFonts w:cstheme="minorHAnsi"/>
          <w:lang w:val="en-US"/>
        </w:rPr>
        <w:t>hromada</w:t>
      </w:r>
      <w:proofErr w:type="spellEnd"/>
      <w:r w:rsidRPr="00255E77">
        <w:rPr>
          <w:rFonts w:cstheme="minorHAnsi"/>
          <w:lang w:val="en-US"/>
        </w:rPr>
        <w:t>, 16,800 residents (Zaporizhzhia oblast</w:t>
      </w:r>
    </w:p>
    <w:p w14:paraId="29F33EB4" w14:textId="4F6DC879" w:rsidR="0059444E" w:rsidRPr="0059444E" w:rsidRDefault="0059444E" w:rsidP="0059444E">
      <w:pPr>
        <w:pStyle w:val="ListParagraph"/>
        <w:numPr>
          <w:ilvl w:val="0"/>
          <w:numId w:val="25"/>
        </w:numPr>
        <w:autoSpaceDE w:val="0"/>
        <w:autoSpaceDN w:val="0"/>
        <w:adjustRightInd w:val="0"/>
        <w:rPr>
          <w:rFonts w:cstheme="minorHAnsi"/>
        </w:rPr>
      </w:pPr>
      <w:proofErr w:type="spellStart"/>
      <w:r w:rsidRPr="0059444E">
        <w:rPr>
          <w:rFonts w:cstheme="minorHAnsi"/>
        </w:rPr>
        <w:t>Noviy</w:t>
      </w:r>
      <w:proofErr w:type="spellEnd"/>
      <w:r w:rsidRPr="0059444E">
        <w:rPr>
          <w:rFonts w:cstheme="minorHAnsi"/>
        </w:rPr>
        <w:t xml:space="preserve"> Buh city </w:t>
      </w:r>
      <w:proofErr w:type="spellStart"/>
      <w:r w:rsidRPr="0059444E">
        <w:rPr>
          <w:rFonts w:cstheme="minorHAnsi"/>
        </w:rPr>
        <w:t>hromada</w:t>
      </w:r>
      <w:proofErr w:type="spellEnd"/>
      <w:r w:rsidRPr="0059444E">
        <w:rPr>
          <w:rFonts w:cstheme="minorHAnsi"/>
        </w:rPr>
        <w:t>, 18,000 residents Mykolaiv oblast</w:t>
      </w:r>
    </w:p>
    <w:p w14:paraId="638CBD03" w14:textId="0CEDDA3E" w:rsidR="00184133" w:rsidRPr="00DD19E8" w:rsidRDefault="00D810CB" w:rsidP="009B4127">
      <w:pPr>
        <w:jc w:val="both"/>
        <w:rPr>
          <w:rFonts w:asciiTheme="minorHAnsi" w:hAnsiTheme="minorHAnsi" w:cstheme="minorHAnsi"/>
          <w:sz w:val="22"/>
          <w:szCs w:val="22"/>
          <w:lang w:val="en-GB"/>
        </w:rPr>
      </w:pPr>
      <w:r>
        <w:rPr>
          <w:rFonts w:asciiTheme="minorHAnsi" w:hAnsiTheme="minorHAnsi" w:cstheme="minorHAnsi"/>
          <w:sz w:val="22"/>
          <w:szCs w:val="22"/>
          <w:lang w:val="en-GB"/>
        </w:rPr>
        <w:br/>
      </w:r>
      <w:r w:rsidRPr="00D810CB">
        <w:rPr>
          <w:rFonts w:asciiTheme="minorHAnsi" w:hAnsiTheme="minorHAnsi" w:cstheme="minorHAnsi"/>
          <w:sz w:val="22"/>
          <w:szCs w:val="22"/>
        </w:rPr>
        <w:t xml:space="preserve">Support to partner </w:t>
      </w:r>
      <w:proofErr w:type="spellStart"/>
      <w:r w:rsidRPr="00D810CB">
        <w:rPr>
          <w:rFonts w:asciiTheme="minorHAnsi" w:hAnsiTheme="minorHAnsi" w:cstheme="minorHAnsi"/>
          <w:sz w:val="22"/>
          <w:szCs w:val="22"/>
        </w:rPr>
        <w:t>hromadas</w:t>
      </w:r>
      <w:proofErr w:type="spellEnd"/>
      <w:r w:rsidRPr="00D810CB">
        <w:rPr>
          <w:rFonts w:asciiTheme="minorHAnsi" w:hAnsiTheme="minorHAnsi" w:cstheme="minorHAnsi"/>
          <w:sz w:val="22"/>
          <w:szCs w:val="22"/>
        </w:rPr>
        <w:t xml:space="preserve"> will be provided between May 2025 and May 2026.</w:t>
      </w:r>
      <w:r>
        <w:rPr>
          <w:rFonts w:asciiTheme="minorHAnsi" w:hAnsiTheme="minorHAnsi" w:cstheme="minorHAnsi"/>
          <w:sz w:val="22"/>
          <w:szCs w:val="22"/>
          <w:lang w:val="en-GB"/>
        </w:rPr>
        <w:br/>
      </w:r>
    </w:p>
    <w:p w14:paraId="3AA58251" w14:textId="5F50313F" w:rsidR="009B4127" w:rsidRPr="00DD19E8" w:rsidRDefault="009B4127" w:rsidP="009B4127">
      <w:pPr>
        <w:jc w:val="both"/>
        <w:rPr>
          <w:rFonts w:asciiTheme="minorHAnsi" w:hAnsiTheme="minorHAnsi" w:cstheme="minorHAnsi"/>
          <w:sz w:val="22"/>
          <w:szCs w:val="22"/>
          <w:lang w:val="en-GB"/>
        </w:rPr>
      </w:pPr>
      <w:r w:rsidRPr="00DD19E8">
        <w:rPr>
          <w:rFonts w:asciiTheme="minorHAnsi" w:hAnsiTheme="minorHAnsi" w:cstheme="minorHAnsi"/>
          <w:sz w:val="22"/>
          <w:szCs w:val="22"/>
          <w:lang w:val="en-GB"/>
        </w:rPr>
        <w:t xml:space="preserve">The </w:t>
      </w:r>
      <w:r w:rsidR="00B82422">
        <w:rPr>
          <w:rFonts w:asciiTheme="minorHAnsi" w:hAnsiTheme="minorHAnsi" w:cstheme="minorHAnsi"/>
          <w:sz w:val="22"/>
          <w:szCs w:val="22"/>
          <w:lang w:val="en-GB"/>
        </w:rPr>
        <w:t>C</w:t>
      </w:r>
      <w:r w:rsidR="007B2625">
        <w:rPr>
          <w:rFonts w:asciiTheme="minorHAnsi" w:hAnsiTheme="minorHAnsi" w:cstheme="minorHAnsi"/>
          <w:sz w:val="22"/>
          <w:szCs w:val="22"/>
          <w:lang w:val="en-GB"/>
        </w:rPr>
        <w:t>ontractor</w:t>
      </w:r>
      <w:r w:rsidRPr="00DD19E8">
        <w:rPr>
          <w:rFonts w:asciiTheme="minorHAnsi" w:hAnsiTheme="minorHAnsi" w:cstheme="minorHAnsi"/>
          <w:sz w:val="22"/>
          <w:szCs w:val="22"/>
          <w:lang w:val="en-GB"/>
        </w:rPr>
        <w:t xml:space="preserve"> must deliver the </w:t>
      </w:r>
      <w:r w:rsidR="00184133">
        <w:rPr>
          <w:rFonts w:asciiTheme="minorHAnsi" w:hAnsiTheme="minorHAnsi" w:cstheme="minorHAnsi"/>
          <w:sz w:val="22"/>
          <w:szCs w:val="22"/>
          <w:lang w:val="en-GB"/>
        </w:rPr>
        <w:t>services</w:t>
      </w:r>
      <w:r w:rsidRPr="00DD19E8">
        <w:rPr>
          <w:rFonts w:asciiTheme="minorHAnsi" w:hAnsiTheme="minorHAnsi" w:cstheme="minorHAnsi"/>
          <w:sz w:val="22"/>
          <w:szCs w:val="22"/>
          <w:lang w:val="en-GB"/>
        </w:rPr>
        <w:t xml:space="preserve"> accordingly to the </w:t>
      </w:r>
      <w:r w:rsidR="008A5AA1">
        <w:rPr>
          <w:rFonts w:asciiTheme="minorHAnsi" w:hAnsiTheme="minorHAnsi" w:cstheme="minorHAnsi"/>
          <w:sz w:val="22"/>
          <w:szCs w:val="22"/>
          <w:lang w:val="en-GB"/>
        </w:rPr>
        <w:t xml:space="preserve">Scope of work </w:t>
      </w:r>
      <w:r w:rsidR="008A5AA1" w:rsidRPr="00255E77">
        <w:rPr>
          <w:rFonts w:asciiTheme="minorHAnsi" w:hAnsiTheme="minorHAnsi" w:cstheme="minorHAnsi"/>
          <w:sz w:val="22"/>
          <w:szCs w:val="22"/>
          <w:lang w:val="en-GB"/>
        </w:rPr>
        <w:t xml:space="preserve">and </w:t>
      </w:r>
      <w:r w:rsidRPr="00255E77">
        <w:rPr>
          <w:rFonts w:asciiTheme="minorHAnsi" w:hAnsiTheme="minorHAnsi" w:cstheme="minorHAnsi"/>
          <w:sz w:val="22"/>
          <w:szCs w:val="22"/>
          <w:lang w:val="en-GB"/>
        </w:rPr>
        <w:t>technical specification (</w:t>
      </w:r>
      <w:r w:rsidR="00CD2AE0" w:rsidRPr="00255E77">
        <w:rPr>
          <w:rFonts w:asciiTheme="minorHAnsi" w:hAnsiTheme="minorHAnsi" w:cstheme="minorHAnsi"/>
          <w:sz w:val="22"/>
          <w:szCs w:val="22"/>
          <w:lang w:val="en-GB"/>
        </w:rPr>
        <w:t>A</w:t>
      </w:r>
      <w:r w:rsidRPr="00255E77">
        <w:rPr>
          <w:rFonts w:asciiTheme="minorHAnsi" w:hAnsiTheme="minorHAnsi" w:cstheme="minorHAnsi"/>
          <w:sz w:val="22"/>
          <w:szCs w:val="22"/>
          <w:lang w:val="en-GB"/>
        </w:rPr>
        <w:t>ppendix 2).</w:t>
      </w:r>
    </w:p>
    <w:p w14:paraId="75FF76B9" w14:textId="77777777" w:rsidR="009B4127" w:rsidRPr="00DD19E8" w:rsidRDefault="009B4127" w:rsidP="009B4127">
      <w:pPr>
        <w:widowControl w:val="0"/>
        <w:suppressLineNumbers/>
        <w:shd w:val="clear" w:color="auto" w:fill="FFFFFF" w:themeFill="background1"/>
        <w:suppressAutoHyphens/>
        <w:jc w:val="both"/>
        <w:rPr>
          <w:rFonts w:asciiTheme="minorHAnsi" w:hAnsiTheme="minorHAnsi" w:cstheme="minorHAnsi"/>
          <w:sz w:val="22"/>
          <w:szCs w:val="22"/>
          <w:lang w:val="en-GB"/>
        </w:rPr>
      </w:pPr>
    </w:p>
    <w:p w14:paraId="7DD0473E" w14:textId="11D5EEBE" w:rsidR="009B4127" w:rsidRPr="00DD19E8" w:rsidRDefault="009B4127" w:rsidP="009B4127">
      <w:pPr>
        <w:pStyle w:val="Heading2"/>
      </w:pPr>
      <w:bookmarkStart w:id="8" w:name="_Toc122089436"/>
      <w:bookmarkStart w:id="9" w:name="_Toc193986393"/>
      <w:r w:rsidRPr="00DD19E8">
        <w:t>Call-</w:t>
      </w:r>
      <w:proofErr w:type="gramStart"/>
      <w:r w:rsidRPr="00DD19E8">
        <w:t xml:space="preserve">off  </w:t>
      </w:r>
      <w:r w:rsidR="00B36104">
        <w:t>from</w:t>
      </w:r>
      <w:proofErr w:type="gramEnd"/>
      <w:r w:rsidR="00B36104">
        <w:t xml:space="preserve"> </w:t>
      </w:r>
      <w:r w:rsidR="00CC0AFE">
        <w:t>F</w:t>
      </w:r>
      <w:r w:rsidRPr="00DD19E8">
        <w:t xml:space="preserve">ramework </w:t>
      </w:r>
      <w:r w:rsidR="00CC0AFE">
        <w:t>A</w:t>
      </w:r>
      <w:r w:rsidRPr="00DD19E8">
        <w:t>greement</w:t>
      </w:r>
      <w:bookmarkEnd w:id="8"/>
      <w:r w:rsidR="00AC05E3">
        <w:t>s</w:t>
      </w:r>
      <w:bookmarkEnd w:id="9"/>
      <w:r w:rsidRPr="00DD19E8">
        <w:t xml:space="preserve"> </w:t>
      </w:r>
    </w:p>
    <w:p w14:paraId="1F9629DB" w14:textId="2A46A59C" w:rsidR="00B04871" w:rsidRDefault="00CE7B9E" w:rsidP="004971AB">
      <w:pPr>
        <w:widowControl w:val="0"/>
        <w:suppressLineNumbers/>
        <w:shd w:val="clear" w:color="auto" w:fill="FFFFFF" w:themeFill="background1"/>
        <w:suppressAutoHyphens/>
        <w:jc w:val="both"/>
        <w:rPr>
          <w:rFonts w:asciiTheme="minorHAnsi" w:hAnsiTheme="minorHAnsi" w:cstheme="minorHAnsi"/>
          <w:sz w:val="22"/>
          <w:szCs w:val="22"/>
        </w:rPr>
      </w:pPr>
      <w:r w:rsidRPr="00CE7B9E">
        <w:rPr>
          <w:rFonts w:asciiTheme="minorHAnsi" w:hAnsiTheme="minorHAnsi" w:cstheme="minorHAnsi"/>
          <w:sz w:val="22"/>
          <w:szCs w:val="22"/>
        </w:rPr>
        <w:t xml:space="preserve">When needed, SALAR-I will issue call-offs from the Framework Agreements, resulting in separate call-off </w:t>
      </w:r>
      <w:r w:rsidR="00D23052">
        <w:rPr>
          <w:rFonts w:asciiTheme="minorHAnsi" w:hAnsiTheme="minorHAnsi" w:cstheme="minorHAnsi"/>
          <w:sz w:val="22"/>
          <w:szCs w:val="22"/>
        </w:rPr>
        <w:t>agreements</w:t>
      </w:r>
      <w:r w:rsidRPr="00CE7B9E">
        <w:rPr>
          <w:rFonts w:asciiTheme="minorHAnsi" w:hAnsiTheme="minorHAnsi" w:cstheme="minorHAnsi"/>
          <w:sz w:val="22"/>
          <w:szCs w:val="22"/>
        </w:rPr>
        <w:t xml:space="preserve"> for </w:t>
      </w:r>
      <w:r w:rsidR="00255E77" w:rsidRPr="00CE7B9E">
        <w:rPr>
          <w:rFonts w:asciiTheme="minorHAnsi" w:hAnsiTheme="minorHAnsi" w:cstheme="minorHAnsi"/>
          <w:sz w:val="22"/>
          <w:szCs w:val="22"/>
        </w:rPr>
        <w:t xml:space="preserve">each </w:t>
      </w:r>
      <w:proofErr w:type="spellStart"/>
      <w:r w:rsidR="00A01934">
        <w:rPr>
          <w:rFonts w:asciiTheme="minorHAnsi" w:hAnsiTheme="minorHAnsi" w:cstheme="minorHAnsi"/>
          <w:sz w:val="22"/>
          <w:szCs w:val="22"/>
        </w:rPr>
        <w:t>h</w:t>
      </w:r>
      <w:r w:rsidR="00D23052">
        <w:rPr>
          <w:rFonts w:asciiTheme="minorHAnsi" w:hAnsiTheme="minorHAnsi" w:cstheme="minorHAnsi"/>
          <w:sz w:val="22"/>
          <w:szCs w:val="22"/>
        </w:rPr>
        <w:t>romada</w:t>
      </w:r>
      <w:proofErr w:type="spellEnd"/>
      <w:r w:rsidR="00D23052">
        <w:rPr>
          <w:rFonts w:asciiTheme="minorHAnsi" w:hAnsiTheme="minorHAnsi" w:cstheme="minorHAnsi"/>
          <w:sz w:val="22"/>
          <w:szCs w:val="22"/>
        </w:rPr>
        <w:t>, which will</w:t>
      </w:r>
      <w:r w:rsidR="00BC7B65">
        <w:rPr>
          <w:rFonts w:asciiTheme="minorHAnsi" w:hAnsiTheme="minorHAnsi" w:cstheme="minorHAnsi"/>
          <w:sz w:val="22"/>
          <w:szCs w:val="22"/>
        </w:rPr>
        <w:t xml:space="preserve"> </w:t>
      </w:r>
      <w:r w:rsidRPr="00CE7B9E">
        <w:rPr>
          <w:rFonts w:asciiTheme="minorHAnsi" w:hAnsiTheme="minorHAnsi" w:cstheme="minorHAnsi"/>
          <w:sz w:val="22"/>
          <w:szCs w:val="22"/>
        </w:rPr>
        <w:t xml:space="preserve">specify the quantity of services required for </w:t>
      </w:r>
      <w:r w:rsidR="00255E77" w:rsidRPr="00CE7B9E">
        <w:rPr>
          <w:rFonts w:asciiTheme="minorHAnsi" w:hAnsiTheme="minorHAnsi" w:cstheme="minorHAnsi"/>
          <w:sz w:val="22"/>
          <w:szCs w:val="22"/>
        </w:rPr>
        <w:t xml:space="preserve">each </w:t>
      </w:r>
      <w:proofErr w:type="spellStart"/>
      <w:r w:rsidR="00255E77">
        <w:rPr>
          <w:rFonts w:asciiTheme="minorHAnsi" w:hAnsiTheme="minorHAnsi" w:cstheme="minorHAnsi"/>
          <w:sz w:val="22"/>
          <w:szCs w:val="22"/>
        </w:rPr>
        <w:t>hromada</w:t>
      </w:r>
      <w:proofErr w:type="spellEnd"/>
      <w:r w:rsidRPr="00CE7B9E">
        <w:rPr>
          <w:rFonts w:asciiTheme="minorHAnsi" w:hAnsiTheme="minorHAnsi" w:cstheme="minorHAnsi"/>
          <w:sz w:val="22"/>
          <w:szCs w:val="22"/>
        </w:rPr>
        <w:t>.</w:t>
      </w:r>
    </w:p>
    <w:p w14:paraId="5DD99B07" w14:textId="5ED07D37" w:rsidR="00CE7B9E" w:rsidRDefault="00CE7B9E" w:rsidP="004971AB">
      <w:pPr>
        <w:widowControl w:val="0"/>
        <w:suppressLineNumbers/>
        <w:shd w:val="clear" w:color="auto" w:fill="FFFFFF" w:themeFill="background1"/>
        <w:suppressAutoHyphens/>
        <w:jc w:val="both"/>
        <w:rPr>
          <w:rFonts w:asciiTheme="minorHAnsi" w:hAnsiTheme="minorHAnsi" w:cstheme="minorHAnsi"/>
          <w:sz w:val="22"/>
          <w:szCs w:val="22"/>
        </w:rPr>
      </w:pPr>
    </w:p>
    <w:p w14:paraId="0408F4DC" w14:textId="02337A9B" w:rsidR="00550D0C" w:rsidRDefault="00CE7B9E" w:rsidP="009B4127">
      <w:pPr>
        <w:widowControl w:val="0"/>
        <w:suppressLineNumbers/>
        <w:shd w:val="clear" w:color="auto" w:fill="FFFFFF" w:themeFill="background1"/>
        <w:suppressAutoHyphens/>
        <w:jc w:val="both"/>
        <w:rPr>
          <w:rFonts w:asciiTheme="minorHAnsi" w:hAnsiTheme="minorHAnsi" w:cstheme="minorHAnsi"/>
          <w:sz w:val="22"/>
          <w:szCs w:val="22"/>
        </w:rPr>
      </w:pPr>
      <w:r w:rsidRPr="00255E77">
        <w:rPr>
          <w:rFonts w:asciiTheme="minorHAnsi" w:hAnsiTheme="minorHAnsi" w:cstheme="minorHAnsi"/>
          <w:sz w:val="22"/>
          <w:szCs w:val="22"/>
        </w:rPr>
        <w:t>SALAR-I will make call-offs</w:t>
      </w:r>
      <w:r w:rsidR="00550D0C" w:rsidRPr="00255E77">
        <w:rPr>
          <w:rFonts w:asciiTheme="minorHAnsi" w:hAnsiTheme="minorHAnsi" w:cstheme="minorHAnsi"/>
          <w:sz w:val="22"/>
          <w:szCs w:val="22"/>
        </w:rPr>
        <w:t xml:space="preserve"> for up to four </w:t>
      </w:r>
      <w:proofErr w:type="spellStart"/>
      <w:r w:rsidR="00550D0C" w:rsidRPr="00255E77">
        <w:rPr>
          <w:rFonts w:asciiTheme="minorHAnsi" w:hAnsiTheme="minorHAnsi" w:cstheme="minorHAnsi"/>
          <w:sz w:val="22"/>
          <w:szCs w:val="22"/>
        </w:rPr>
        <w:t>hromadas</w:t>
      </w:r>
      <w:proofErr w:type="spellEnd"/>
      <w:r w:rsidRPr="00255E77">
        <w:rPr>
          <w:rFonts w:asciiTheme="minorHAnsi" w:hAnsiTheme="minorHAnsi" w:cstheme="minorHAnsi"/>
          <w:sz w:val="22"/>
          <w:szCs w:val="22"/>
        </w:rPr>
        <w:t xml:space="preserve"> from the contractor ranked No. 1. For the </w:t>
      </w:r>
      <w:r w:rsidR="00255E77" w:rsidRPr="00255E77">
        <w:rPr>
          <w:rFonts w:asciiTheme="minorHAnsi" w:hAnsiTheme="minorHAnsi" w:cstheme="minorHAnsi"/>
          <w:sz w:val="22"/>
          <w:szCs w:val="22"/>
        </w:rPr>
        <w:t xml:space="preserve">remaining </w:t>
      </w:r>
      <w:proofErr w:type="spellStart"/>
      <w:r w:rsidR="00255E77" w:rsidRPr="00255E77">
        <w:rPr>
          <w:rFonts w:asciiTheme="minorHAnsi" w:hAnsiTheme="minorHAnsi" w:cstheme="minorHAnsi"/>
          <w:sz w:val="22"/>
          <w:szCs w:val="22"/>
        </w:rPr>
        <w:t>hromadas</w:t>
      </w:r>
      <w:proofErr w:type="spellEnd"/>
      <w:r w:rsidRPr="00255E77">
        <w:rPr>
          <w:rFonts w:asciiTheme="minorHAnsi" w:hAnsiTheme="minorHAnsi" w:cstheme="minorHAnsi"/>
          <w:sz w:val="22"/>
          <w:szCs w:val="22"/>
        </w:rPr>
        <w:t>, call-offs will be made from the contractor ranked No. 2</w:t>
      </w:r>
      <w:r w:rsidR="00550D0C" w:rsidRPr="00255E77">
        <w:rPr>
          <w:rFonts w:asciiTheme="minorHAnsi" w:hAnsiTheme="minorHAnsi" w:cstheme="minorHAnsi"/>
          <w:sz w:val="22"/>
          <w:szCs w:val="22"/>
        </w:rPr>
        <w:t xml:space="preserve"> (given that there are two qualified tenders</w:t>
      </w:r>
      <w:r w:rsidR="00173A29" w:rsidRPr="00255E77">
        <w:rPr>
          <w:rFonts w:asciiTheme="minorHAnsi" w:hAnsiTheme="minorHAnsi" w:cstheme="minorHAnsi"/>
          <w:sz w:val="22"/>
          <w:szCs w:val="22"/>
        </w:rPr>
        <w:t>)</w:t>
      </w:r>
      <w:r w:rsidRPr="00255E77">
        <w:rPr>
          <w:rFonts w:asciiTheme="minorHAnsi" w:hAnsiTheme="minorHAnsi" w:cstheme="minorHAnsi"/>
          <w:sz w:val="22"/>
          <w:szCs w:val="22"/>
        </w:rPr>
        <w:t xml:space="preserve">. </w:t>
      </w:r>
      <w:r w:rsidR="00255E77" w:rsidRPr="00255E77">
        <w:rPr>
          <w:rFonts w:asciiTheme="minorHAnsi" w:hAnsiTheme="minorHAnsi" w:cstheme="minorHAnsi"/>
          <w:sz w:val="22"/>
          <w:szCs w:val="22"/>
        </w:rPr>
        <w:t>If any</w:t>
      </w:r>
      <w:r w:rsidR="00173A29" w:rsidRPr="00255E77">
        <w:rPr>
          <w:rFonts w:asciiTheme="minorHAnsi" w:hAnsiTheme="minorHAnsi" w:cstheme="minorHAnsi"/>
          <w:sz w:val="22"/>
          <w:szCs w:val="22"/>
        </w:rPr>
        <w:t xml:space="preserve"> of th</w:t>
      </w:r>
      <w:r w:rsidR="00C3792A" w:rsidRPr="00255E77">
        <w:rPr>
          <w:rFonts w:asciiTheme="minorHAnsi" w:hAnsiTheme="minorHAnsi" w:cstheme="minorHAnsi"/>
          <w:sz w:val="22"/>
          <w:szCs w:val="22"/>
        </w:rPr>
        <w:t>e</w:t>
      </w:r>
      <w:r w:rsidR="00173A29" w:rsidRPr="00255E77">
        <w:rPr>
          <w:rFonts w:asciiTheme="minorHAnsi" w:hAnsiTheme="minorHAnsi" w:cstheme="minorHAnsi"/>
          <w:sz w:val="22"/>
          <w:szCs w:val="22"/>
        </w:rPr>
        <w:t xml:space="preserve"> </w:t>
      </w:r>
      <w:r w:rsidRPr="00255E77">
        <w:rPr>
          <w:rFonts w:asciiTheme="minorHAnsi" w:hAnsiTheme="minorHAnsi" w:cstheme="minorHAnsi"/>
          <w:sz w:val="22"/>
          <w:szCs w:val="22"/>
        </w:rPr>
        <w:t>contractor</w:t>
      </w:r>
      <w:r w:rsidR="00173A29" w:rsidRPr="00255E77">
        <w:rPr>
          <w:rFonts w:asciiTheme="minorHAnsi" w:hAnsiTheme="minorHAnsi" w:cstheme="minorHAnsi"/>
          <w:sz w:val="22"/>
          <w:szCs w:val="22"/>
        </w:rPr>
        <w:t>s</w:t>
      </w:r>
      <w:r w:rsidRPr="00255E77">
        <w:rPr>
          <w:rFonts w:asciiTheme="minorHAnsi" w:hAnsiTheme="minorHAnsi" w:cstheme="minorHAnsi"/>
          <w:sz w:val="22"/>
          <w:szCs w:val="22"/>
        </w:rPr>
        <w:t xml:space="preserve"> </w:t>
      </w:r>
      <w:r w:rsidR="00173A29" w:rsidRPr="00255E77">
        <w:rPr>
          <w:rFonts w:asciiTheme="minorHAnsi" w:hAnsiTheme="minorHAnsi" w:cstheme="minorHAnsi"/>
          <w:sz w:val="22"/>
          <w:szCs w:val="22"/>
        </w:rPr>
        <w:t>are</w:t>
      </w:r>
      <w:r w:rsidRPr="00255E77">
        <w:rPr>
          <w:rFonts w:asciiTheme="minorHAnsi" w:hAnsiTheme="minorHAnsi" w:cstheme="minorHAnsi"/>
          <w:sz w:val="22"/>
          <w:szCs w:val="22"/>
        </w:rPr>
        <w:t xml:space="preserve"> unable to deliver according to the requirements specified in a particular call-off, they must promptly reject the call-off. SALAR-I will then forward the call-off to another contractor.</w:t>
      </w:r>
    </w:p>
    <w:p w14:paraId="41E1BFB2" w14:textId="77777777" w:rsidR="005504ED" w:rsidRDefault="005504ED" w:rsidP="009B4127">
      <w:pPr>
        <w:widowControl w:val="0"/>
        <w:suppressLineNumbers/>
        <w:shd w:val="clear" w:color="auto" w:fill="FFFFFF" w:themeFill="background1"/>
        <w:suppressAutoHyphens/>
        <w:jc w:val="both"/>
        <w:rPr>
          <w:rFonts w:asciiTheme="minorHAnsi" w:hAnsiTheme="minorHAnsi" w:cstheme="minorHAnsi"/>
          <w:sz w:val="22"/>
          <w:szCs w:val="22"/>
        </w:rPr>
      </w:pPr>
    </w:p>
    <w:p w14:paraId="2AEAAB49" w14:textId="7A364516" w:rsidR="009B4127" w:rsidRPr="00DD19E8" w:rsidRDefault="009B4127" w:rsidP="009B4127">
      <w:pPr>
        <w:widowControl w:val="0"/>
        <w:suppressLineNumbers/>
        <w:shd w:val="clear" w:color="auto" w:fill="FFFFFF" w:themeFill="background1"/>
        <w:suppressAutoHyphens/>
        <w:jc w:val="both"/>
        <w:rPr>
          <w:rFonts w:asciiTheme="minorHAnsi" w:hAnsiTheme="minorHAnsi" w:cstheme="minorHAnsi"/>
          <w:sz w:val="22"/>
          <w:szCs w:val="22"/>
          <w:lang w:val="en-GB"/>
        </w:rPr>
      </w:pPr>
      <w:r w:rsidRPr="00255E77">
        <w:rPr>
          <w:rFonts w:asciiTheme="minorHAnsi" w:hAnsiTheme="minorHAnsi" w:cstheme="minorHAnsi"/>
          <w:sz w:val="22"/>
          <w:szCs w:val="22"/>
          <w:lang w:val="en-GB"/>
        </w:rPr>
        <w:t xml:space="preserve">Delivery of </w:t>
      </w:r>
      <w:r w:rsidR="00CE7B9E" w:rsidRPr="00255E77">
        <w:rPr>
          <w:rFonts w:asciiTheme="minorHAnsi" w:hAnsiTheme="minorHAnsi" w:cstheme="minorHAnsi"/>
          <w:sz w:val="22"/>
          <w:szCs w:val="22"/>
          <w:lang w:val="en-GB"/>
        </w:rPr>
        <w:t>services</w:t>
      </w:r>
      <w:r w:rsidRPr="00255E77">
        <w:rPr>
          <w:rFonts w:asciiTheme="minorHAnsi" w:hAnsiTheme="minorHAnsi" w:cstheme="minorHAnsi"/>
          <w:sz w:val="22"/>
          <w:szCs w:val="22"/>
          <w:lang w:val="en-GB"/>
        </w:rPr>
        <w:t xml:space="preserve"> to </w:t>
      </w:r>
      <w:proofErr w:type="gramStart"/>
      <w:r w:rsidRPr="00255E77">
        <w:rPr>
          <w:rFonts w:asciiTheme="minorHAnsi" w:hAnsiTheme="minorHAnsi" w:cstheme="minorHAnsi"/>
          <w:sz w:val="22"/>
          <w:szCs w:val="22"/>
          <w:lang w:val="en-GB"/>
        </w:rPr>
        <w:t>each and every</w:t>
      </w:r>
      <w:proofErr w:type="gramEnd"/>
      <w:r w:rsidRPr="00255E77">
        <w:rPr>
          <w:rFonts w:asciiTheme="minorHAnsi" w:hAnsiTheme="minorHAnsi" w:cstheme="minorHAnsi"/>
          <w:sz w:val="22"/>
          <w:szCs w:val="22"/>
          <w:lang w:val="en-GB"/>
        </w:rPr>
        <w:t xml:space="preserve"> </w:t>
      </w:r>
      <w:proofErr w:type="spellStart"/>
      <w:r w:rsidRPr="00255E77">
        <w:rPr>
          <w:rFonts w:asciiTheme="minorHAnsi" w:hAnsiTheme="minorHAnsi" w:cstheme="minorHAnsi"/>
          <w:sz w:val="22"/>
          <w:szCs w:val="22"/>
          <w:lang w:val="en-GB"/>
        </w:rPr>
        <w:t>hromada</w:t>
      </w:r>
      <w:proofErr w:type="spellEnd"/>
      <w:r w:rsidRPr="00255E77">
        <w:rPr>
          <w:rFonts w:asciiTheme="minorHAnsi" w:hAnsiTheme="minorHAnsi" w:cstheme="minorHAnsi"/>
          <w:sz w:val="22"/>
          <w:szCs w:val="22"/>
          <w:lang w:val="en-GB"/>
        </w:rPr>
        <w:t xml:space="preserve"> </w:t>
      </w:r>
      <w:r w:rsidR="00F3706C" w:rsidRPr="00255E77">
        <w:rPr>
          <w:rFonts w:asciiTheme="minorHAnsi" w:hAnsiTheme="minorHAnsi" w:cstheme="minorHAnsi"/>
          <w:sz w:val="22"/>
          <w:szCs w:val="22"/>
          <w:lang w:val="en-GB"/>
        </w:rPr>
        <w:t xml:space="preserve">shall </w:t>
      </w:r>
      <w:r w:rsidRPr="00255E77">
        <w:rPr>
          <w:rFonts w:asciiTheme="minorHAnsi" w:hAnsiTheme="minorHAnsi" w:cstheme="minorHAnsi"/>
          <w:sz w:val="22"/>
          <w:szCs w:val="22"/>
          <w:lang w:val="en-GB"/>
        </w:rPr>
        <w:t xml:space="preserve">be regulated by </w:t>
      </w:r>
      <w:r w:rsidR="00550D0C" w:rsidRPr="00255E77">
        <w:rPr>
          <w:rFonts w:asciiTheme="minorHAnsi" w:hAnsiTheme="minorHAnsi" w:cstheme="minorHAnsi"/>
          <w:sz w:val="22"/>
          <w:szCs w:val="22"/>
          <w:lang w:val="en-GB"/>
        </w:rPr>
        <w:t>a</w:t>
      </w:r>
      <w:r w:rsidR="004971AB" w:rsidRPr="00255E77">
        <w:rPr>
          <w:rFonts w:asciiTheme="minorHAnsi" w:hAnsiTheme="minorHAnsi" w:cstheme="minorHAnsi"/>
          <w:sz w:val="22"/>
          <w:szCs w:val="22"/>
          <w:lang w:val="en-GB"/>
        </w:rPr>
        <w:t xml:space="preserve"> </w:t>
      </w:r>
      <w:r w:rsidR="00CE7B9E" w:rsidRPr="00255E77">
        <w:rPr>
          <w:rFonts w:asciiTheme="minorHAnsi" w:hAnsiTheme="minorHAnsi" w:cstheme="minorHAnsi"/>
          <w:sz w:val="22"/>
          <w:szCs w:val="22"/>
          <w:lang w:val="en-GB"/>
        </w:rPr>
        <w:t>workplan</w:t>
      </w:r>
      <w:r w:rsidR="004971AB" w:rsidRPr="00255E77">
        <w:rPr>
          <w:rFonts w:asciiTheme="minorHAnsi" w:hAnsiTheme="minorHAnsi" w:cstheme="minorHAnsi"/>
          <w:sz w:val="22"/>
          <w:szCs w:val="22"/>
          <w:lang w:val="en-GB"/>
        </w:rPr>
        <w:t xml:space="preserve">, which is </w:t>
      </w:r>
      <w:r w:rsidRPr="00255E77">
        <w:rPr>
          <w:rFonts w:asciiTheme="minorHAnsi" w:hAnsiTheme="minorHAnsi" w:cstheme="minorHAnsi"/>
          <w:sz w:val="22"/>
          <w:szCs w:val="22"/>
          <w:lang w:val="en-GB"/>
        </w:rPr>
        <w:t xml:space="preserve">signed by the </w:t>
      </w:r>
      <w:r w:rsidR="006E7785" w:rsidRPr="00255E77">
        <w:rPr>
          <w:rFonts w:asciiTheme="minorHAnsi" w:hAnsiTheme="minorHAnsi" w:cstheme="minorHAnsi"/>
          <w:sz w:val="22"/>
          <w:szCs w:val="22"/>
          <w:lang w:val="en-GB"/>
        </w:rPr>
        <w:t>Client</w:t>
      </w:r>
      <w:r w:rsidRPr="00255E77">
        <w:rPr>
          <w:rFonts w:asciiTheme="minorHAnsi" w:hAnsiTheme="minorHAnsi" w:cstheme="minorHAnsi"/>
          <w:sz w:val="22"/>
          <w:szCs w:val="22"/>
          <w:lang w:val="en-GB"/>
        </w:rPr>
        <w:t xml:space="preserve">, </w:t>
      </w:r>
      <w:r w:rsidR="00CE7B9E" w:rsidRPr="00255E77">
        <w:rPr>
          <w:rFonts w:asciiTheme="minorHAnsi" w:hAnsiTheme="minorHAnsi" w:cstheme="minorHAnsi"/>
          <w:sz w:val="22"/>
          <w:szCs w:val="22"/>
          <w:lang w:val="en-GB"/>
        </w:rPr>
        <w:t>Salar-I</w:t>
      </w:r>
      <w:r w:rsidRPr="00255E77">
        <w:rPr>
          <w:rFonts w:asciiTheme="minorHAnsi" w:hAnsiTheme="minorHAnsi" w:cstheme="minorHAnsi"/>
          <w:sz w:val="22"/>
          <w:szCs w:val="22"/>
          <w:lang w:val="en-GB"/>
        </w:rPr>
        <w:t xml:space="preserve"> and the </w:t>
      </w:r>
      <w:r w:rsidR="007B2625" w:rsidRPr="00255E77">
        <w:rPr>
          <w:rFonts w:asciiTheme="minorHAnsi" w:hAnsiTheme="minorHAnsi" w:cstheme="minorHAnsi"/>
          <w:sz w:val="22"/>
          <w:szCs w:val="22"/>
          <w:lang w:val="en-GB"/>
        </w:rPr>
        <w:t>Contractor</w:t>
      </w:r>
      <w:r w:rsidRPr="00255E77">
        <w:rPr>
          <w:rFonts w:asciiTheme="minorHAnsi" w:hAnsiTheme="minorHAnsi" w:cstheme="minorHAnsi"/>
          <w:sz w:val="22"/>
          <w:szCs w:val="22"/>
          <w:lang w:val="en-GB"/>
        </w:rPr>
        <w:t>.</w:t>
      </w:r>
      <w:r w:rsidRPr="00DD19E8">
        <w:rPr>
          <w:rFonts w:asciiTheme="minorHAnsi" w:hAnsiTheme="minorHAnsi" w:cstheme="minorHAnsi"/>
          <w:sz w:val="22"/>
          <w:szCs w:val="22"/>
          <w:lang w:val="en-GB"/>
        </w:rPr>
        <w:t xml:space="preserve"> </w:t>
      </w:r>
    </w:p>
    <w:p w14:paraId="3E9BDA4F" w14:textId="77777777" w:rsidR="009B4127" w:rsidRPr="00DD19E8" w:rsidRDefault="009B4127" w:rsidP="009B4127">
      <w:pPr>
        <w:widowControl w:val="0"/>
        <w:suppressLineNumbers/>
        <w:shd w:val="clear" w:color="auto" w:fill="FFFFFF" w:themeFill="background1"/>
        <w:suppressAutoHyphens/>
        <w:jc w:val="both"/>
        <w:rPr>
          <w:rFonts w:asciiTheme="minorHAnsi" w:hAnsiTheme="minorHAnsi" w:cstheme="minorHAnsi"/>
          <w:sz w:val="22"/>
          <w:szCs w:val="22"/>
          <w:lang w:val="en-GB"/>
        </w:rPr>
      </w:pPr>
    </w:p>
    <w:p w14:paraId="42361434" w14:textId="77777777" w:rsidR="009B4127" w:rsidRPr="00DD19E8" w:rsidRDefault="009B4127" w:rsidP="009B4127">
      <w:pPr>
        <w:widowControl w:val="0"/>
        <w:suppressLineNumbers/>
        <w:shd w:val="clear" w:color="auto" w:fill="FFFFFF" w:themeFill="background1"/>
        <w:suppressAutoHyphens/>
        <w:jc w:val="both"/>
        <w:rPr>
          <w:rFonts w:asciiTheme="minorHAnsi" w:hAnsiTheme="minorHAnsi" w:cstheme="minorHAnsi"/>
          <w:sz w:val="22"/>
          <w:szCs w:val="22"/>
          <w:lang w:val="en-GB"/>
        </w:rPr>
      </w:pPr>
    </w:p>
    <w:p w14:paraId="62C5039D" w14:textId="0D7CD71C" w:rsidR="009B4127" w:rsidRPr="00DD19E8" w:rsidRDefault="009B4127" w:rsidP="009B4127">
      <w:pPr>
        <w:pStyle w:val="Heading2"/>
      </w:pPr>
      <w:bookmarkStart w:id="10" w:name="_Toc122089437"/>
      <w:bookmarkStart w:id="11" w:name="_Toc193986394"/>
      <w:r w:rsidRPr="00DD19E8">
        <w:t>Call-of payment structure</w:t>
      </w:r>
      <w:bookmarkEnd w:id="10"/>
      <w:bookmarkEnd w:id="11"/>
    </w:p>
    <w:p w14:paraId="2C884437" w14:textId="77777777" w:rsidR="00B04871" w:rsidRDefault="00B04871" w:rsidP="009B4127">
      <w:pPr>
        <w:widowControl w:val="0"/>
        <w:suppressLineNumbers/>
        <w:shd w:val="clear" w:color="auto" w:fill="FFFFFF" w:themeFill="background1"/>
        <w:suppressAutoHyphens/>
        <w:jc w:val="both"/>
        <w:rPr>
          <w:rFonts w:asciiTheme="minorHAnsi" w:hAnsiTheme="minorHAnsi" w:cstheme="minorHAnsi"/>
          <w:sz w:val="22"/>
          <w:szCs w:val="22"/>
        </w:rPr>
      </w:pPr>
    </w:p>
    <w:p w14:paraId="5C9CD50F" w14:textId="2F36E2CF" w:rsidR="00B04871" w:rsidRDefault="00B04871" w:rsidP="009B4127">
      <w:pPr>
        <w:widowControl w:val="0"/>
        <w:suppressLineNumbers/>
        <w:shd w:val="clear" w:color="auto" w:fill="FFFFFF" w:themeFill="background1"/>
        <w:suppressAutoHyphens/>
        <w:jc w:val="both"/>
        <w:rPr>
          <w:rFonts w:asciiTheme="minorHAnsi" w:hAnsiTheme="minorHAnsi" w:cstheme="minorHAnsi"/>
          <w:sz w:val="22"/>
          <w:szCs w:val="22"/>
        </w:rPr>
      </w:pPr>
      <w:r w:rsidRPr="00B04871">
        <w:rPr>
          <w:rFonts w:asciiTheme="minorHAnsi" w:hAnsiTheme="minorHAnsi" w:cstheme="minorHAnsi"/>
          <w:sz w:val="22"/>
          <w:szCs w:val="22"/>
        </w:rPr>
        <w:t>Payment will be executed from Sweden in foreign currency. SALAR-I does not cover compensation for taxes, bank fees, or accounting services.</w:t>
      </w:r>
    </w:p>
    <w:p w14:paraId="3C8B933B" w14:textId="77777777" w:rsidR="00E87088" w:rsidRPr="00DF2417" w:rsidRDefault="00DC08BF" w:rsidP="00C06E95">
      <w:pPr>
        <w:widowControl w:val="0"/>
        <w:numPr>
          <w:ilvl w:val="0"/>
          <w:numId w:val="1"/>
        </w:numPr>
        <w:suppressLineNumbers/>
        <w:suppressAutoHyphens/>
        <w:spacing w:before="240" w:line="259" w:lineRule="auto"/>
        <w:jc w:val="both"/>
        <w:outlineLvl w:val="0"/>
        <w:rPr>
          <w:rFonts w:ascii="Calibri Light" w:hAnsi="Calibri Light"/>
          <w:sz w:val="32"/>
          <w:szCs w:val="32"/>
          <w:lang w:val="en-GB"/>
        </w:rPr>
      </w:pPr>
      <w:bookmarkStart w:id="12" w:name="_Toc193986395"/>
      <w:r w:rsidRPr="00DF2417">
        <w:rPr>
          <w:rFonts w:ascii="Calibri Light" w:eastAsiaTheme="majorEastAsia" w:hAnsi="Calibri Light" w:cstheme="majorBidi"/>
          <w:sz w:val="32"/>
          <w:szCs w:val="32"/>
          <w:lang w:val="en-GB"/>
        </w:rPr>
        <w:t>Administrative conditions</w:t>
      </w:r>
      <w:bookmarkEnd w:id="7"/>
      <w:bookmarkEnd w:id="12"/>
    </w:p>
    <w:p w14:paraId="519C1367" w14:textId="77777777" w:rsidR="00EB4760"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13" w:name="_Toc469751380"/>
      <w:bookmarkStart w:id="14" w:name="_Toc469754727"/>
      <w:bookmarkStart w:id="15" w:name="_Toc469755783"/>
      <w:bookmarkStart w:id="16" w:name="_Toc469751381"/>
      <w:bookmarkStart w:id="17" w:name="_Toc469754728"/>
      <w:bookmarkStart w:id="18" w:name="_Toc469755784"/>
      <w:bookmarkStart w:id="19" w:name="_Toc469751383"/>
      <w:bookmarkStart w:id="20" w:name="_Toc469754730"/>
      <w:bookmarkStart w:id="21" w:name="_Toc469755786"/>
      <w:bookmarkStart w:id="22" w:name="_Toc470194261"/>
      <w:bookmarkStart w:id="23" w:name="_Toc193986396"/>
      <w:bookmarkEnd w:id="13"/>
      <w:bookmarkEnd w:id="14"/>
      <w:bookmarkEnd w:id="15"/>
      <w:bookmarkEnd w:id="16"/>
      <w:bookmarkEnd w:id="17"/>
      <w:bookmarkEnd w:id="18"/>
      <w:bookmarkEnd w:id="19"/>
      <w:bookmarkEnd w:id="20"/>
      <w:bookmarkEnd w:id="21"/>
      <w:r w:rsidRPr="00DD19E8">
        <w:rPr>
          <w:rFonts w:ascii="Calibri Light" w:eastAsiaTheme="majorEastAsia" w:hAnsi="Calibri Light" w:cstheme="majorBidi"/>
          <w:sz w:val="26"/>
          <w:szCs w:val="26"/>
          <w:lang w:val="en-GB"/>
        </w:rPr>
        <w:t xml:space="preserve">The </w:t>
      </w:r>
      <w:r w:rsidR="000F4158" w:rsidRPr="00DD19E8">
        <w:rPr>
          <w:rFonts w:ascii="Calibri Light" w:eastAsiaTheme="majorEastAsia" w:hAnsi="Calibri Light" w:cstheme="majorBidi"/>
          <w:sz w:val="26"/>
          <w:szCs w:val="26"/>
          <w:lang w:val="en-GB"/>
        </w:rPr>
        <w:t>tender</w:t>
      </w:r>
      <w:r w:rsidRPr="00DD19E8">
        <w:rPr>
          <w:rFonts w:ascii="Calibri Light" w:eastAsiaTheme="majorEastAsia" w:hAnsi="Calibri Light" w:cstheme="majorBidi"/>
          <w:sz w:val="26"/>
          <w:szCs w:val="26"/>
          <w:lang w:val="en-GB"/>
        </w:rPr>
        <w:t xml:space="preserve"> documents</w:t>
      </w:r>
      <w:bookmarkEnd w:id="22"/>
      <w:bookmarkEnd w:id="23"/>
    </w:p>
    <w:p w14:paraId="6BA12F81" w14:textId="77777777" w:rsidR="00E322DF"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The </w:t>
      </w:r>
      <w:r w:rsidR="00260FB7" w:rsidRPr="00DD19E8">
        <w:rPr>
          <w:rFonts w:ascii="Calibri" w:eastAsia="Calibri" w:hAnsi="Calibri" w:cstheme="minorBidi"/>
          <w:sz w:val="22"/>
          <w:szCs w:val="22"/>
          <w:lang w:val="en-GB"/>
        </w:rPr>
        <w:t>tender</w:t>
      </w:r>
      <w:r w:rsidR="0051025E" w:rsidRPr="00DD19E8">
        <w:rPr>
          <w:rFonts w:ascii="Calibri" w:eastAsia="Calibri" w:hAnsi="Calibri" w:cstheme="minorBidi"/>
          <w:sz w:val="22"/>
          <w:szCs w:val="22"/>
          <w:lang w:val="en-GB"/>
        </w:rPr>
        <w:t xml:space="preserve"> </w:t>
      </w:r>
      <w:r w:rsidRPr="00DD19E8">
        <w:rPr>
          <w:rFonts w:ascii="Calibri" w:eastAsia="Calibri" w:hAnsi="Calibri" w:cstheme="minorBidi"/>
          <w:sz w:val="22"/>
          <w:szCs w:val="22"/>
          <w:lang w:val="en-GB"/>
        </w:rPr>
        <w:t>documents consist of the following documents and appendi</w:t>
      </w:r>
      <w:r w:rsidR="00260FB7" w:rsidRPr="00DD19E8">
        <w:rPr>
          <w:rFonts w:ascii="Calibri" w:eastAsia="Calibri" w:hAnsi="Calibri" w:cstheme="minorBidi"/>
          <w:sz w:val="22"/>
          <w:szCs w:val="22"/>
          <w:lang w:val="en-GB"/>
        </w:rPr>
        <w:t>c</w:t>
      </w:r>
      <w:r w:rsidRPr="00DD19E8">
        <w:rPr>
          <w:rFonts w:ascii="Calibri" w:eastAsia="Calibri" w:hAnsi="Calibri" w:cstheme="minorBidi"/>
          <w:sz w:val="22"/>
          <w:szCs w:val="22"/>
          <w:lang w:val="en-GB"/>
        </w:rPr>
        <w:t>es:</w:t>
      </w:r>
    </w:p>
    <w:p w14:paraId="2E23B84E" w14:textId="77777777" w:rsidR="009B4127" w:rsidRPr="00DD19E8" w:rsidRDefault="009B4127" w:rsidP="00427C35">
      <w:pPr>
        <w:pStyle w:val="ListParagraph"/>
        <w:keepNext w:val="0"/>
        <w:widowControl w:val="0"/>
        <w:numPr>
          <w:ilvl w:val="0"/>
          <w:numId w:val="11"/>
        </w:numPr>
        <w:suppressLineNumbers/>
        <w:suppressAutoHyphens/>
        <w:ind w:left="426"/>
      </w:pPr>
      <w:r w:rsidRPr="00DD19E8">
        <w:t>Request for tenders (this document, which also is a tender template to facilitate for tenderers to submit tenders)</w:t>
      </w:r>
    </w:p>
    <w:p w14:paraId="2B624ED8" w14:textId="648E4EE2" w:rsidR="009B4127" w:rsidRPr="00DD19E8" w:rsidRDefault="009B4127" w:rsidP="00427C35">
      <w:pPr>
        <w:pStyle w:val="ListParagraph"/>
        <w:keepNext w:val="0"/>
        <w:widowControl w:val="0"/>
        <w:numPr>
          <w:ilvl w:val="0"/>
          <w:numId w:val="11"/>
        </w:numPr>
        <w:suppressLineNumbers/>
        <w:suppressAutoHyphens/>
        <w:ind w:left="426"/>
      </w:pPr>
      <w:r w:rsidRPr="00DD19E8">
        <w:t>Appendix 1 Framework agreement template</w:t>
      </w:r>
    </w:p>
    <w:p w14:paraId="75778B62" w14:textId="77777777" w:rsidR="009B4127" w:rsidRPr="00DD19E8" w:rsidRDefault="009B4127" w:rsidP="00427C35">
      <w:pPr>
        <w:pStyle w:val="ListParagraph"/>
        <w:keepNext w:val="0"/>
        <w:widowControl w:val="0"/>
        <w:numPr>
          <w:ilvl w:val="0"/>
          <w:numId w:val="11"/>
        </w:numPr>
        <w:suppressLineNumbers/>
        <w:suppressAutoHyphens/>
        <w:ind w:left="426"/>
      </w:pPr>
      <w:r w:rsidRPr="00DD19E8">
        <w:t xml:space="preserve">Appendix 2: Technical specifications </w:t>
      </w:r>
    </w:p>
    <w:p w14:paraId="062B236B" w14:textId="77777777" w:rsidR="009B4127" w:rsidRPr="00DD19E8" w:rsidRDefault="009B4127" w:rsidP="00427C35">
      <w:pPr>
        <w:pStyle w:val="ListParagraph"/>
        <w:keepNext w:val="0"/>
        <w:widowControl w:val="0"/>
        <w:numPr>
          <w:ilvl w:val="0"/>
          <w:numId w:val="11"/>
        </w:numPr>
        <w:suppressLineNumbers/>
        <w:suppressAutoHyphens/>
        <w:ind w:left="426"/>
      </w:pPr>
      <w:r w:rsidRPr="00DD19E8">
        <w:t>Appendix 3: SALAR International’s Code of Conduct</w:t>
      </w:r>
    </w:p>
    <w:p w14:paraId="234BBEC3" w14:textId="178F8E4A" w:rsidR="001B035D" w:rsidRPr="00DD19E8" w:rsidRDefault="001B035D" w:rsidP="009B4127">
      <w:pPr>
        <w:keepNext/>
        <w:spacing w:before="120" w:after="120" w:line="259" w:lineRule="auto"/>
        <w:contextualSpacing/>
        <w:jc w:val="both"/>
        <w:rPr>
          <w:rFonts w:ascii="Calibri" w:eastAsia="Calibri" w:hAnsi="Calibri"/>
          <w:bCs/>
          <w:sz w:val="22"/>
          <w:szCs w:val="22"/>
          <w:lang w:val="en-GB"/>
        </w:rPr>
      </w:pPr>
    </w:p>
    <w:p w14:paraId="7072D3F4" w14:textId="77777777" w:rsidR="00C82F52"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24" w:name="_Toc470194262"/>
      <w:bookmarkStart w:id="25" w:name="_Toc193986397"/>
      <w:r w:rsidRPr="00DD19E8">
        <w:rPr>
          <w:rFonts w:ascii="Calibri Light" w:eastAsiaTheme="majorEastAsia" w:hAnsi="Calibri Light" w:cstheme="majorBidi"/>
          <w:sz w:val="26"/>
          <w:szCs w:val="26"/>
          <w:lang w:val="en-GB"/>
        </w:rPr>
        <w:t>Language version</w:t>
      </w:r>
      <w:bookmarkEnd w:id="24"/>
      <w:bookmarkEnd w:id="25"/>
    </w:p>
    <w:p w14:paraId="003A23A7" w14:textId="559E5B8C" w:rsidR="00350C3D" w:rsidRPr="00DD19E8" w:rsidRDefault="00DC08BF" w:rsidP="00350C3D">
      <w:pPr>
        <w:widowControl w:val="0"/>
        <w:suppressLineNumbers/>
        <w:suppressAutoHyphens/>
        <w:spacing w:before="120" w:after="120" w:line="259" w:lineRule="auto"/>
        <w:jc w:val="both"/>
        <w:rPr>
          <w:rFonts w:ascii="Calibri" w:eastAsia="Calibri" w:hAnsi="Calibri"/>
          <w:sz w:val="22"/>
          <w:szCs w:val="22"/>
          <w:lang w:val="en-GB"/>
        </w:rPr>
      </w:pPr>
      <w:bookmarkStart w:id="26" w:name="_Toc469751386"/>
      <w:bookmarkStart w:id="27" w:name="_Toc469754733"/>
      <w:bookmarkStart w:id="28" w:name="_Toc469755789"/>
      <w:bookmarkStart w:id="29" w:name="_Toc470194263"/>
      <w:bookmarkEnd w:id="26"/>
      <w:bookmarkEnd w:id="27"/>
      <w:bookmarkEnd w:id="28"/>
      <w:r w:rsidRPr="00DD19E8">
        <w:rPr>
          <w:rFonts w:ascii="Calibri" w:eastAsia="Calibri" w:hAnsi="Calibri" w:cstheme="minorBidi"/>
          <w:sz w:val="22"/>
          <w:szCs w:val="22"/>
          <w:lang w:val="en-GB"/>
        </w:rPr>
        <w:t>The procurement documents in original, are outlined in English. They are also translated into Ukrainian but</w:t>
      </w:r>
      <w:r w:rsidR="00C055B0" w:rsidRPr="00DD19E8">
        <w:rPr>
          <w:rFonts w:ascii="Calibri" w:eastAsia="Calibri" w:hAnsi="Calibri" w:cstheme="minorBidi"/>
          <w:sz w:val="22"/>
          <w:szCs w:val="22"/>
          <w:lang w:val="en-GB"/>
        </w:rPr>
        <w:t xml:space="preserve"> the</w:t>
      </w:r>
      <w:r w:rsidRPr="00DD19E8">
        <w:rPr>
          <w:rFonts w:ascii="Calibri" w:eastAsia="Calibri" w:hAnsi="Calibri" w:cstheme="minorBidi"/>
          <w:sz w:val="22"/>
          <w:szCs w:val="22"/>
          <w:lang w:val="en-GB"/>
        </w:rPr>
        <w:t xml:space="preserve"> English version prevails. A tenderer may submit a proposal in Ukrainian or English.</w:t>
      </w:r>
      <w:r w:rsidR="00FD29E6">
        <w:rPr>
          <w:rFonts w:ascii="Calibri" w:eastAsia="Calibri" w:hAnsi="Calibri" w:cstheme="minorBidi"/>
          <w:sz w:val="22"/>
          <w:szCs w:val="22"/>
          <w:lang w:val="en-GB"/>
        </w:rPr>
        <w:br/>
      </w:r>
    </w:p>
    <w:p w14:paraId="51767E08" w14:textId="77777777" w:rsidR="00C760A0"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30" w:name="_Toc193986398"/>
      <w:r w:rsidRPr="00DD19E8">
        <w:rPr>
          <w:rFonts w:ascii="Calibri Light" w:eastAsiaTheme="majorEastAsia" w:hAnsi="Calibri Light" w:cstheme="majorBidi"/>
          <w:sz w:val="26"/>
          <w:szCs w:val="26"/>
          <w:lang w:val="en-GB"/>
        </w:rPr>
        <w:t xml:space="preserve">Contracting </w:t>
      </w:r>
      <w:r w:rsidR="00EB4760" w:rsidRPr="00DD19E8">
        <w:rPr>
          <w:rFonts w:ascii="Calibri Light" w:eastAsiaTheme="majorEastAsia" w:hAnsi="Calibri Light" w:cstheme="majorBidi"/>
          <w:sz w:val="26"/>
          <w:szCs w:val="26"/>
          <w:lang w:val="en-GB"/>
        </w:rPr>
        <w:t>Entity</w:t>
      </w:r>
      <w:bookmarkEnd w:id="29"/>
      <w:bookmarkEnd w:id="30"/>
    </w:p>
    <w:p w14:paraId="49CDD3DF" w14:textId="77777777" w:rsidR="00C760A0" w:rsidRPr="00DD19E8" w:rsidRDefault="00DC08BF" w:rsidP="00C06E95">
      <w:pPr>
        <w:widowControl w:val="0"/>
        <w:suppressLineNumbers/>
        <w:suppressAutoHyphens/>
        <w:spacing w:before="120" w:after="120" w:line="259" w:lineRule="auto"/>
        <w:contextualSpacing/>
        <w:jc w:val="both"/>
        <w:rPr>
          <w:rFonts w:ascii="Calibri" w:eastAsia="Calibri" w:hAnsi="Calibri"/>
          <w:sz w:val="22"/>
          <w:szCs w:val="22"/>
          <w:lang w:val="en-GB"/>
        </w:rPr>
      </w:pPr>
      <w:r w:rsidRPr="00DD19E8">
        <w:rPr>
          <w:rFonts w:ascii="Calibri" w:eastAsia="Calibri" w:hAnsi="Calibri" w:cstheme="minorBidi"/>
          <w:sz w:val="22"/>
          <w:szCs w:val="22"/>
          <w:lang w:val="en-GB"/>
        </w:rPr>
        <w:t>SALAR International</w:t>
      </w:r>
    </w:p>
    <w:p w14:paraId="7845E780" w14:textId="064721F3" w:rsidR="00C760A0" w:rsidRPr="00DD19E8" w:rsidRDefault="00DC08BF" w:rsidP="00C06E95">
      <w:pPr>
        <w:widowControl w:val="0"/>
        <w:suppressLineNumbers/>
        <w:suppressAutoHyphens/>
        <w:spacing w:before="120" w:after="120" w:line="259" w:lineRule="auto"/>
        <w:contextualSpacing/>
        <w:jc w:val="both"/>
        <w:rPr>
          <w:rFonts w:ascii="Calibri" w:eastAsia="Calibri" w:hAnsi="Calibri"/>
          <w:sz w:val="22"/>
          <w:szCs w:val="22"/>
          <w:lang w:val="en-GB"/>
        </w:rPr>
      </w:pPr>
      <w:proofErr w:type="spellStart"/>
      <w:r w:rsidRPr="00DD19E8">
        <w:rPr>
          <w:rFonts w:ascii="Calibri" w:eastAsia="Calibri" w:hAnsi="Calibri" w:cstheme="minorBidi"/>
          <w:sz w:val="22"/>
          <w:szCs w:val="22"/>
          <w:lang w:val="en-GB"/>
        </w:rPr>
        <w:t>Hornsgatan</w:t>
      </w:r>
      <w:proofErr w:type="spellEnd"/>
      <w:r w:rsidRPr="00DD19E8">
        <w:rPr>
          <w:rFonts w:ascii="Calibri" w:eastAsia="Calibri" w:hAnsi="Calibri" w:cstheme="minorBidi"/>
          <w:sz w:val="22"/>
          <w:szCs w:val="22"/>
          <w:lang w:val="en-GB"/>
        </w:rPr>
        <w:t xml:space="preserve"> </w:t>
      </w:r>
      <w:r w:rsidR="00B9469A" w:rsidRPr="00DD19E8">
        <w:rPr>
          <w:rFonts w:ascii="Calibri" w:eastAsia="Calibri" w:hAnsi="Calibri" w:cstheme="minorBidi"/>
          <w:sz w:val="22"/>
          <w:szCs w:val="22"/>
          <w:lang w:val="en-GB"/>
        </w:rPr>
        <w:t>20</w:t>
      </w:r>
      <w:r w:rsidRPr="00DD19E8">
        <w:rPr>
          <w:rFonts w:ascii="Calibri" w:eastAsia="Calibri" w:hAnsi="Calibri" w:cstheme="minorBidi"/>
          <w:sz w:val="22"/>
          <w:szCs w:val="22"/>
          <w:lang w:val="en-GB"/>
        </w:rPr>
        <w:t xml:space="preserve"> </w:t>
      </w:r>
    </w:p>
    <w:p w14:paraId="2CCF235F" w14:textId="77777777" w:rsidR="0070681A" w:rsidRPr="00DD19E8" w:rsidRDefault="00DC08BF" w:rsidP="00C06E95">
      <w:pPr>
        <w:widowControl w:val="0"/>
        <w:suppressLineNumbers/>
        <w:suppressAutoHyphens/>
        <w:spacing w:before="120" w:after="120" w:line="259" w:lineRule="auto"/>
        <w:contextualSpacing/>
        <w:jc w:val="both"/>
        <w:rPr>
          <w:rFonts w:ascii="Calibri" w:eastAsia="Calibri" w:hAnsi="Calibri"/>
          <w:sz w:val="22"/>
          <w:szCs w:val="22"/>
          <w:lang w:val="en-GB"/>
        </w:rPr>
      </w:pPr>
      <w:r w:rsidRPr="00DD19E8">
        <w:rPr>
          <w:rFonts w:ascii="Calibri" w:eastAsia="Calibri" w:hAnsi="Calibri" w:cstheme="minorBidi"/>
          <w:sz w:val="22"/>
          <w:szCs w:val="22"/>
          <w:lang w:val="en-GB"/>
        </w:rPr>
        <w:t>SE-118 82</w:t>
      </w:r>
      <w:r w:rsidR="00E7373F" w:rsidRPr="00DD19E8">
        <w:rPr>
          <w:rFonts w:ascii="Calibri" w:eastAsia="Calibri" w:hAnsi="Calibri" w:cstheme="minorBidi"/>
          <w:sz w:val="22"/>
          <w:szCs w:val="22"/>
          <w:lang w:val="en-GB"/>
        </w:rPr>
        <w:t xml:space="preserve"> Stockholm</w:t>
      </w:r>
    </w:p>
    <w:p w14:paraId="218CAF62" w14:textId="77777777" w:rsidR="005F44AB" w:rsidRDefault="00DC08BF" w:rsidP="00C06E95">
      <w:pPr>
        <w:widowControl w:val="0"/>
        <w:suppressLineNumbers/>
        <w:suppressAutoHyphens/>
        <w:spacing w:before="120" w:after="120" w:line="259" w:lineRule="auto"/>
        <w:contextualSpacing/>
        <w:jc w:val="both"/>
        <w:rPr>
          <w:rFonts w:ascii="Calibri" w:eastAsia="Calibri" w:hAnsi="Calibri" w:cstheme="minorBidi"/>
          <w:sz w:val="22"/>
          <w:szCs w:val="22"/>
          <w:lang w:val="en-GB"/>
        </w:rPr>
      </w:pPr>
      <w:r w:rsidRPr="00DD19E8">
        <w:rPr>
          <w:rFonts w:ascii="Calibri" w:eastAsia="Calibri" w:hAnsi="Calibri" w:cstheme="minorBidi"/>
          <w:sz w:val="22"/>
          <w:szCs w:val="22"/>
          <w:lang w:val="en-GB"/>
        </w:rPr>
        <w:t>Sweden</w:t>
      </w:r>
    </w:p>
    <w:p w14:paraId="7A51B3DB" w14:textId="77777777" w:rsidR="009903D0" w:rsidRPr="00DD19E8" w:rsidRDefault="009903D0" w:rsidP="00C06E95">
      <w:pPr>
        <w:widowControl w:val="0"/>
        <w:suppressLineNumbers/>
        <w:suppressAutoHyphens/>
        <w:spacing w:before="120" w:after="120" w:line="259" w:lineRule="auto"/>
        <w:contextualSpacing/>
        <w:jc w:val="both"/>
        <w:rPr>
          <w:rFonts w:ascii="Calibri" w:eastAsia="Calibri" w:hAnsi="Calibri"/>
          <w:sz w:val="22"/>
          <w:szCs w:val="22"/>
          <w:lang w:val="en-GB"/>
        </w:rPr>
      </w:pPr>
    </w:p>
    <w:p w14:paraId="2D30FB19" w14:textId="77777777" w:rsidR="00EB4760"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31" w:name="_Toc469751389"/>
      <w:bookmarkStart w:id="32" w:name="_Toc469754736"/>
      <w:bookmarkStart w:id="33" w:name="_Toc469755792"/>
      <w:bookmarkStart w:id="34" w:name="_Toc470194264"/>
      <w:bookmarkStart w:id="35" w:name="_Toc193986399"/>
      <w:bookmarkEnd w:id="31"/>
      <w:bookmarkEnd w:id="32"/>
      <w:bookmarkEnd w:id="33"/>
      <w:r w:rsidRPr="00DD19E8">
        <w:rPr>
          <w:rFonts w:ascii="Calibri Light" w:eastAsiaTheme="majorEastAsia" w:hAnsi="Calibri Light" w:cstheme="majorBidi"/>
          <w:sz w:val="26"/>
          <w:szCs w:val="26"/>
          <w:lang w:val="en-GB"/>
        </w:rPr>
        <w:t xml:space="preserve">Distribution of </w:t>
      </w:r>
      <w:r w:rsidR="00CF3925" w:rsidRPr="00DD19E8">
        <w:rPr>
          <w:rFonts w:ascii="Calibri Light" w:eastAsiaTheme="majorEastAsia" w:hAnsi="Calibri Light" w:cstheme="majorBidi"/>
          <w:sz w:val="26"/>
          <w:szCs w:val="26"/>
          <w:lang w:val="en-GB"/>
        </w:rPr>
        <w:t>tender</w:t>
      </w:r>
      <w:r w:rsidR="00AC1604" w:rsidRPr="00DD19E8">
        <w:rPr>
          <w:rFonts w:ascii="Calibri Light" w:eastAsiaTheme="majorEastAsia" w:hAnsi="Calibri Light" w:cstheme="majorBidi"/>
          <w:sz w:val="26"/>
          <w:szCs w:val="26"/>
          <w:lang w:val="en-GB"/>
        </w:rPr>
        <w:t xml:space="preserve"> </w:t>
      </w:r>
      <w:r w:rsidR="002D1C5F" w:rsidRPr="00DD19E8">
        <w:rPr>
          <w:rFonts w:ascii="Calibri Light" w:eastAsiaTheme="majorEastAsia" w:hAnsi="Calibri Light" w:cstheme="majorBidi"/>
          <w:sz w:val="26"/>
          <w:szCs w:val="26"/>
          <w:lang w:val="en-GB"/>
        </w:rPr>
        <w:t>documents</w:t>
      </w:r>
      <w:bookmarkEnd w:id="34"/>
      <w:bookmarkEnd w:id="35"/>
    </w:p>
    <w:p w14:paraId="4B1DC646" w14:textId="77777777" w:rsidR="00CF3925" w:rsidRPr="00DD19E8" w:rsidRDefault="00DC08BF" w:rsidP="00CF3925">
      <w:pPr>
        <w:widowControl w:val="0"/>
        <w:suppressLineNumbers/>
        <w:suppressAutoHyphens/>
        <w:spacing w:before="120" w:after="120" w:line="259" w:lineRule="auto"/>
        <w:rPr>
          <w:rFonts w:ascii="Calibri" w:eastAsia="Calibri" w:hAnsi="Calibri"/>
          <w:sz w:val="22"/>
          <w:szCs w:val="22"/>
          <w:lang w:val="en-GB"/>
        </w:rPr>
      </w:pPr>
      <w:r w:rsidRPr="00DD19E8">
        <w:rPr>
          <w:rFonts w:ascii="Calibri" w:eastAsia="Calibri" w:hAnsi="Calibri" w:cstheme="minorBidi"/>
          <w:sz w:val="22"/>
          <w:szCs w:val="22"/>
          <w:lang w:val="en-GB"/>
        </w:rPr>
        <w:t>The procurement is carried out through an open tendering procedure.</w:t>
      </w:r>
    </w:p>
    <w:p w14:paraId="504C3D40" w14:textId="77777777" w:rsidR="00FD3B3D" w:rsidRPr="00DD19E8" w:rsidRDefault="00DC08BF" w:rsidP="00FD3B3D">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The procurement documents are published and distributed through an electronic procurement tool as described below: </w:t>
      </w:r>
    </w:p>
    <w:p w14:paraId="20E79EC0" w14:textId="782EF2DB" w:rsidR="00FD3B3D" w:rsidRPr="005504ED" w:rsidRDefault="00DC08BF" w:rsidP="00427C35">
      <w:pPr>
        <w:widowControl w:val="0"/>
        <w:numPr>
          <w:ilvl w:val="0"/>
          <w:numId w:val="2"/>
        </w:numPr>
        <w:suppressLineNumbers/>
        <w:suppressAutoHyphens/>
        <w:spacing w:before="120" w:after="120" w:line="259" w:lineRule="auto"/>
        <w:contextualSpacing/>
        <w:jc w:val="both"/>
        <w:rPr>
          <w:rFonts w:ascii="Calibri" w:eastAsia="Calibri" w:hAnsi="Calibri"/>
          <w:sz w:val="22"/>
          <w:szCs w:val="22"/>
          <w:lang w:val="en-GB"/>
        </w:rPr>
      </w:pPr>
      <w:r w:rsidRPr="005504ED">
        <w:rPr>
          <w:rFonts w:ascii="Calibri" w:eastAsia="Calibri" w:hAnsi="Calibri" w:cstheme="minorBidi"/>
          <w:sz w:val="22"/>
          <w:szCs w:val="22"/>
          <w:lang w:val="en-GB"/>
        </w:rPr>
        <w:t xml:space="preserve">Web-page </w:t>
      </w:r>
      <w:hyperlink r:id="rId8" w:history="1">
        <w:r w:rsidRPr="005504ED">
          <w:rPr>
            <w:rFonts w:ascii="Calibri" w:eastAsia="Calibri" w:hAnsi="Calibri" w:cstheme="minorBidi"/>
            <w:color w:val="0563C1"/>
            <w:sz w:val="22"/>
            <w:szCs w:val="22"/>
            <w:u w:val="single"/>
            <w:lang w:val="en-GB"/>
          </w:rPr>
          <w:t>https://salarinternational.se/</w:t>
        </w:r>
      </w:hyperlink>
      <w:r w:rsidRPr="005504ED">
        <w:rPr>
          <w:rFonts w:ascii="Calibri" w:eastAsia="Calibri" w:hAnsi="Calibri" w:cstheme="minorBidi"/>
          <w:color w:val="0563C1"/>
          <w:sz w:val="22"/>
          <w:szCs w:val="22"/>
          <w:lang w:val="en-GB"/>
        </w:rPr>
        <w:t xml:space="preserve"> </w:t>
      </w:r>
    </w:p>
    <w:p w14:paraId="5185BBE1" w14:textId="7590E963" w:rsidR="00986793" w:rsidRPr="005504ED" w:rsidRDefault="00986793" w:rsidP="00427C35">
      <w:pPr>
        <w:widowControl w:val="0"/>
        <w:numPr>
          <w:ilvl w:val="0"/>
          <w:numId w:val="2"/>
        </w:numPr>
        <w:suppressLineNumbers/>
        <w:suppressAutoHyphens/>
        <w:spacing w:before="120" w:after="120" w:line="259" w:lineRule="auto"/>
        <w:contextualSpacing/>
        <w:jc w:val="both"/>
        <w:rPr>
          <w:rFonts w:ascii="Calibri" w:eastAsia="Calibri" w:hAnsi="Calibri"/>
          <w:sz w:val="22"/>
          <w:szCs w:val="22"/>
          <w:lang w:val="en-GB"/>
        </w:rPr>
      </w:pPr>
      <w:r w:rsidRPr="005504ED">
        <w:rPr>
          <w:rFonts w:ascii="Calibri" w:eastAsia="Calibri" w:hAnsi="Calibri" w:cstheme="minorBidi"/>
          <w:sz w:val="22"/>
          <w:szCs w:val="22"/>
          <w:lang w:val="en-GB"/>
        </w:rPr>
        <w:t>Polaris webpage: https://polaris.org.ua/</w:t>
      </w:r>
    </w:p>
    <w:p w14:paraId="6869F98A" w14:textId="77777777" w:rsidR="001B035D" w:rsidRPr="00DD19E8" w:rsidRDefault="001B035D" w:rsidP="001B035D">
      <w:pPr>
        <w:widowControl w:val="0"/>
        <w:suppressLineNumbers/>
        <w:suppressAutoHyphens/>
        <w:spacing w:before="120" w:after="120" w:line="259" w:lineRule="auto"/>
        <w:ind w:left="720"/>
        <w:contextualSpacing/>
        <w:jc w:val="both"/>
        <w:rPr>
          <w:rFonts w:ascii="Calibri" w:eastAsia="Calibri" w:hAnsi="Calibri"/>
          <w:sz w:val="22"/>
          <w:szCs w:val="22"/>
          <w:lang w:val="en-GB"/>
        </w:rPr>
      </w:pPr>
    </w:p>
    <w:p w14:paraId="5C5D9A8C" w14:textId="77777777" w:rsidR="006E4E77"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36" w:name="_Toc469751394"/>
      <w:bookmarkStart w:id="37" w:name="_Toc469754741"/>
      <w:bookmarkStart w:id="38" w:name="_Toc469755797"/>
      <w:bookmarkStart w:id="39" w:name="_Toc470194265"/>
      <w:bookmarkStart w:id="40" w:name="_Toc193986400"/>
      <w:bookmarkEnd w:id="36"/>
      <w:bookmarkEnd w:id="37"/>
      <w:bookmarkEnd w:id="38"/>
      <w:r w:rsidRPr="00DD19E8">
        <w:rPr>
          <w:rFonts w:ascii="Calibri Light" w:eastAsiaTheme="majorEastAsia" w:hAnsi="Calibri Light" w:cstheme="majorBidi"/>
          <w:sz w:val="26"/>
          <w:szCs w:val="26"/>
          <w:lang w:val="en-GB"/>
        </w:rPr>
        <w:t>Questions and clarifications</w:t>
      </w:r>
      <w:bookmarkEnd w:id="39"/>
      <w:bookmarkEnd w:id="40"/>
    </w:p>
    <w:p w14:paraId="0DFECAE6" w14:textId="1DDB0F2F" w:rsidR="00FD3B3D" w:rsidRPr="00DD19E8" w:rsidRDefault="00DC08BF" w:rsidP="00FD3B3D">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Any questions regarding the procurement documents must be submitted no later than </w:t>
      </w:r>
      <w:r w:rsidR="00A01934">
        <w:rPr>
          <w:rFonts w:ascii="Calibri" w:eastAsia="Calibri" w:hAnsi="Calibri" w:cstheme="minorBidi"/>
          <w:sz w:val="22"/>
          <w:szCs w:val="22"/>
          <w:lang w:val="en-GB"/>
        </w:rPr>
        <w:t>3</w:t>
      </w:r>
      <w:r w:rsidR="00CF3925" w:rsidRPr="00DD19E8">
        <w:rPr>
          <w:rFonts w:ascii="Calibri" w:eastAsia="Calibri" w:hAnsi="Calibri" w:cstheme="minorBidi"/>
          <w:sz w:val="22"/>
          <w:szCs w:val="22"/>
          <w:lang w:val="en-GB"/>
        </w:rPr>
        <w:t xml:space="preserve"> </w:t>
      </w:r>
      <w:r w:rsidRPr="00DD19E8">
        <w:rPr>
          <w:rFonts w:ascii="Calibri" w:eastAsia="Calibri" w:hAnsi="Calibri" w:cstheme="minorBidi"/>
          <w:sz w:val="22"/>
          <w:szCs w:val="22"/>
          <w:lang w:val="en-GB"/>
        </w:rPr>
        <w:t xml:space="preserve">days before the last day for submitting tenders for </w:t>
      </w:r>
      <w:r w:rsidR="005370C5">
        <w:rPr>
          <w:rFonts w:asciiTheme="minorHAnsi" w:hAnsiTheme="minorHAnsi" w:cstheme="minorHAnsi"/>
          <w:sz w:val="22"/>
          <w:szCs w:val="22"/>
        </w:rPr>
        <w:t>SALAR-I</w:t>
      </w:r>
      <w:r w:rsidR="00907188" w:rsidRPr="00623FD1">
        <w:rPr>
          <w:rFonts w:asciiTheme="minorHAnsi" w:hAnsiTheme="minorHAnsi" w:cstheme="minorHAnsi"/>
          <w:sz w:val="22"/>
          <w:szCs w:val="22"/>
        </w:rPr>
        <w:t xml:space="preserve"> </w:t>
      </w:r>
      <w:r w:rsidRPr="00DD19E8">
        <w:rPr>
          <w:rFonts w:ascii="Calibri" w:eastAsia="Calibri" w:hAnsi="Calibri" w:cstheme="minorBidi"/>
          <w:sz w:val="22"/>
          <w:szCs w:val="22"/>
          <w:lang w:val="en-GB"/>
        </w:rPr>
        <w:t xml:space="preserve">to respond. </w:t>
      </w:r>
    </w:p>
    <w:p w14:paraId="02BA8B76" w14:textId="0A8F0434" w:rsidR="00CF3925" w:rsidRPr="00DD19E8" w:rsidRDefault="00DC08BF" w:rsidP="00CF3925">
      <w:pPr>
        <w:widowControl w:val="0"/>
        <w:suppressLineNumbers/>
        <w:suppressAutoHyphens/>
        <w:spacing w:before="120" w:after="120" w:line="259" w:lineRule="auto"/>
        <w:jc w:val="both"/>
        <w:rPr>
          <w:rFonts w:ascii="Calibri" w:eastAsia="Calibri" w:hAnsi="Calibri"/>
          <w:i/>
          <w:sz w:val="22"/>
          <w:szCs w:val="22"/>
          <w:lang w:val="en-GB"/>
        </w:rPr>
      </w:pPr>
      <w:bookmarkStart w:id="41" w:name="_Toc470194266"/>
      <w:r w:rsidRPr="00DD19E8">
        <w:rPr>
          <w:rFonts w:ascii="Calibri" w:eastAsia="Calibri" w:hAnsi="Calibri" w:cstheme="minorBidi"/>
          <w:sz w:val="22"/>
          <w:szCs w:val="22"/>
          <w:lang w:val="en-GB"/>
        </w:rPr>
        <w:t>Any clarifications or answers will be published electronically or distributed to all tenderers via e-mail without mentioning of their source (name of tenderers who asked each respective question), at the latest, three day</w:t>
      </w:r>
      <w:r w:rsidR="00811F36">
        <w:rPr>
          <w:rFonts w:ascii="Calibri" w:eastAsia="Calibri" w:hAnsi="Calibri" w:cstheme="minorBidi"/>
          <w:sz w:val="22"/>
          <w:szCs w:val="22"/>
          <w:lang w:val="en-GB"/>
        </w:rPr>
        <w:t>s</w:t>
      </w:r>
      <w:r w:rsidRPr="00DD19E8">
        <w:rPr>
          <w:rFonts w:ascii="Calibri" w:eastAsia="Calibri" w:hAnsi="Calibri" w:cstheme="minorBidi"/>
          <w:sz w:val="22"/>
          <w:szCs w:val="22"/>
          <w:lang w:val="en-GB"/>
        </w:rPr>
        <w:t xml:space="preserve"> prior to the last day of submitting tenders. Only clarifications or answers submitted in writing via e-mail or published electronically shall be regarded as part of the procurement documents, i.e. clarifications or answers communicated in other ways have no bearing on the procurement and shall not be considered when submitting a tender</w:t>
      </w:r>
      <w:r w:rsidRPr="00DD19E8">
        <w:rPr>
          <w:rFonts w:ascii="Calibri" w:eastAsia="Calibri" w:hAnsi="Calibri" w:cstheme="minorBidi"/>
          <w:i/>
          <w:sz w:val="22"/>
          <w:szCs w:val="22"/>
          <w:lang w:val="en-GB"/>
        </w:rPr>
        <w:t>.</w:t>
      </w:r>
    </w:p>
    <w:p w14:paraId="4984E04B" w14:textId="77777777" w:rsidR="00EB4760"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42" w:name="_Toc193986401"/>
      <w:r w:rsidRPr="00DD19E8">
        <w:rPr>
          <w:rFonts w:ascii="Calibri Light" w:eastAsiaTheme="majorEastAsia" w:hAnsi="Calibri Light" w:cstheme="majorBidi"/>
          <w:sz w:val="26"/>
          <w:szCs w:val="26"/>
          <w:lang w:val="en-GB"/>
        </w:rPr>
        <w:t xml:space="preserve">Tender </w:t>
      </w:r>
      <w:r w:rsidR="00586616" w:rsidRPr="00DD19E8">
        <w:rPr>
          <w:rFonts w:ascii="Calibri Light" w:eastAsiaTheme="majorEastAsia" w:hAnsi="Calibri Light" w:cstheme="majorBidi"/>
          <w:sz w:val="26"/>
          <w:szCs w:val="26"/>
          <w:lang w:val="en-GB"/>
        </w:rPr>
        <w:t>s</w:t>
      </w:r>
      <w:r w:rsidRPr="00DD19E8">
        <w:rPr>
          <w:rFonts w:ascii="Calibri Light" w:eastAsiaTheme="majorEastAsia" w:hAnsi="Calibri Light" w:cstheme="majorBidi"/>
          <w:sz w:val="26"/>
          <w:szCs w:val="26"/>
          <w:lang w:val="en-GB"/>
        </w:rPr>
        <w:t>ubmission</w:t>
      </w:r>
      <w:bookmarkEnd w:id="41"/>
      <w:bookmarkEnd w:id="42"/>
    </w:p>
    <w:p w14:paraId="7A55BF7F" w14:textId="77777777" w:rsidR="00F56D36"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The tender must be submitted no later than</w:t>
      </w:r>
      <w:r w:rsidR="00586616" w:rsidRPr="00DD19E8">
        <w:rPr>
          <w:rFonts w:ascii="Calibri" w:eastAsia="Calibri" w:hAnsi="Calibri" w:cstheme="minorBidi"/>
          <w:sz w:val="22"/>
          <w:szCs w:val="22"/>
          <w:lang w:val="en-GB"/>
        </w:rPr>
        <w:t xml:space="preserve"> the date specified on the front page of this document</w:t>
      </w:r>
      <w:r w:rsidRPr="00DD19E8">
        <w:rPr>
          <w:rFonts w:ascii="Calibri" w:eastAsia="Calibri" w:hAnsi="Calibri" w:cstheme="minorBidi"/>
          <w:i/>
          <w:sz w:val="22"/>
          <w:szCs w:val="22"/>
          <w:lang w:val="en-GB"/>
        </w:rPr>
        <w:t xml:space="preserve">. </w:t>
      </w:r>
      <w:r w:rsidR="00CF3925" w:rsidRPr="00DD19E8">
        <w:rPr>
          <w:rFonts w:ascii="Calibri" w:eastAsia="Calibri" w:hAnsi="Calibri" w:cstheme="minorBidi"/>
          <w:sz w:val="22"/>
          <w:szCs w:val="22"/>
          <w:lang w:val="en-GB"/>
        </w:rPr>
        <w:t xml:space="preserve">Tenders submitted after that date will be disregarded. </w:t>
      </w:r>
    </w:p>
    <w:p w14:paraId="46A077C7" w14:textId="3A27E162" w:rsidR="00636813"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Tenders are submitted </w:t>
      </w:r>
      <w:r w:rsidR="00986793">
        <w:rPr>
          <w:rFonts w:ascii="Calibri" w:eastAsia="Calibri" w:hAnsi="Calibri" w:cstheme="minorBidi"/>
          <w:sz w:val="22"/>
          <w:szCs w:val="22"/>
          <w:lang w:val="en-GB"/>
        </w:rPr>
        <w:t xml:space="preserve">to </w:t>
      </w:r>
      <w:hyperlink r:id="rId9" w:history="1">
        <w:r w:rsidR="00986793" w:rsidRPr="00DD19E8">
          <w:rPr>
            <w:rFonts w:ascii="Calibri" w:eastAsia="Calibri" w:hAnsi="Calibri" w:cstheme="minorBidi"/>
            <w:color w:val="0563C1"/>
            <w:sz w:val="22"/>
            <w:szCs w:val="22"/>
            <w:u w:val="single"/>
            <w:lang w:val="en-GB"/>
          </w:rPr>
          <w:t>Ukraine@salarinternational.se</w:t>
        </w:r>
      </w:hyperlink>
      <w:r w:rsidR="00986793" w:rsidRPr="005504ED">
        <w:t>.</w:t>
      </w:r>
      <w:r w:rsidR="00986793" w:rsidRPr="005504ED">
        <w:rPr>
          <w:rFonts w:asciiTheme="minorHAnsi" w:hAnsiTheme="minorHAnsi" w:cstheme="minorHAnsi"/>
          <w:sz w:val="22"/>
          <w:szCs w:val="22"/>
        </w:rPr>
        <w:t xml:space="preserve"> The reference number should be</w:t>
      </w:r>
      <w:r w:rsidR="00681F15">
        <w:rPr>
          <w:rFonts w:asciiTheme="minorHAnsi" w:hAnsiTheme="minorHAnsi" w:cstheme="minorHAnsi"/>
          <w:sz w:val="22"/>
          <w:szCs w:val="22"/>
        </w:rPr>
        <w:t xml:space="preserve"> stated</w:t>
      </w:r>
      <w:r w:rsidR="00986793" w:rsidRPr="005504ED">
        <w:rPr>
          <w:rFonts w:asciiTheme="minorHAnsi" w:hAnsiTheme="minorHAnsi" w:cstheme="minorHAnsi"/>
          <w:sz w:val="22"/>
          <w:szCs w:val="22"/>
        </w:rPr>
        <w:t xml:space="preserve"> in the subject of the submission email. </w:t>
      </w:r>
    </w:p>
    <w:p w14:paraId="151FE4E3" w14:textId="77777777" w:rsidR="00636813"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Tenders must </w:t>
      </w:r>
      <w:r w:rsidR="00F51F0F" w:rsidRPr="00DD19E8">
        <w:rPr>
          <w:rFonts w:ascii="Calibri" w:eastAsia="Calibri" w:hAnsi="Calibri" w:cstheme="minorBidi"/>
          <w:sz w:val="22"/>
          <w:szCs w:val="22"/>
          <w:lang w:val="en-GB"/>
        </w:rPr>
        <w:t xml:space="preserve">be </w:t>
      </w:r>
      <w:r w:rsidRPr="00DD19E8">
        <w:rPr>
          <w:rFonts w:ascii="Calibri" w:eastAsia="Calibri" w:hAnsi="Calibri" w:cstheme="minorBidi"/>
          <w:sz w:val="22"/>
          <w:szCs w:val="22"/>
          <w:lang w:val="en-GB"/>
        </w:rPr>
        <w:t>signed by an authorized representative for the tenderer.</w:t>
      </w:r>
    </w:p>
    <w:p w14:paraId="039C98E8" w14:textId="77777777" w:rsidR="00F56D36" w:rsidRPr="00DD19E8" w:rsidRDefault="00DC08BF" w:rsidP="00F56D36">
      <w:pPr>
        <w:widowControl w:val="0"/>
        <w:suppressLineNumbers/>
        <w:suppressAutoHyphens/>
        <w:spacing w:before="120" w:after="120" w:line="259" w:lineRule="auto"/>
        <w:jc w:val="both"/>
        <w:rPr>
          <w:rFonts w:ascii="Calibri" w:eastAsia="Calibri" w:hAnsi="Calibri"/>
          <w:sz w:val="22"/>
          <w:szCs w:val="22"/>
          <w:lang w:val="en-GB"/>
        </w:rPr>
      </w:pPr>
      <w:bookmarkStart w:id="43" w:name="_Toc469751403"/>
      <w:bookmarkStart w:id="44" w:name="_Toc469754750"/>
      <w:bookmarkStart w:id="45" w:name="_Toc469755806"/>
      <w:bookmarkStart w:id="46" w:name="_Toc469751404"/>
      <w:bookmarkStart w:id="47" w:name="_Toc469754751"/>
      <w:bookmarkStart w:id="48" w:name="_Toc469755807"/>
      <w:bookmarkStart w:id="49" w:name="_Toc469751406"/>
      <w:bookmarkStart w:id="50" w:name="_Toc469754753"/>
      <w:bookmarkStart w:id="51" w:name="_Toc469755809"/>
      <w:bookmarkStart w:id="52" w:name="_Toc469751408"/>
      <w:bookmarkStart w:id="53" w:name="_Toc469754755"/>
      <w:bookmarkStart w:id="54" w:name="_Toc469755811"/>
      <w:bookmarkStart w:id="55" w:name="_Toc470194267"/>
      <w:bookmarkEnd w:id="43"/>
      <w:bookmarkEnd w:id="44"/>
      <w:bookmarkEnd w:id="45"/>
      <w:bookmarkEnd w:id="46"/>
      <w:bookmarkEnd w:id="47"/>
      <w:bookmarkEnd w:id="48"/>
      <w:bookmarkEnd w:id="49"/>
      <w:bookmarkEnd w:id="50"/>
      <w:bookmarkEnd w:id="51"/>
      <w:bookmarkEnd w:id="52"/>
      <w:bookmarkEnd w:id="53"/>
      <w:bookmarkEnd w:id="54"/>
      <w:r w:rsidRPr="00DD19E8">
        <w:rPr>
          <w:rFonts w:ascii="Calibri" w:eastAsia="Calibri" w:hAnsi="Calibri" w:cstheme="minorBidi"/>
          <w:sz w:val="22"/>
          <w:szCs w:val="22"/>
          <w:lang w:val="en-GB"/>
        </w:rPr>
        <w:t xml:space="preserve">The tenderer is not entitled to claim compensation for </w:t>
      </w:r>
      <w:r w:rsidR="001B5208" w:rsidRPr="00DD19E8">
        <w:rPr>
          <w:rFonts w:ascii="Calibri" w:eastAsia="Calibri" w:hAnsi="Calibri" w:cstheme="minorBidi"/>
          <w:sz w:val="22"/>
          <w:szCs w:val="22"/>
          <w:lang w:val="en-GB"/>
        </w:rPr>
        <w:t>Contractor</w:t>
      </w:r>
      <w:r w:rsidRPr="00DD19E8">
        <w:rPr>
          <w:rFonts w:ascii="Calibri" w:eastAsia="Calibri" w:hAnsi="Calibri" w:cstheme="minorBidi"/>
          <w:sz w:val="22"/>
          <w:szCs w:val="22"/>
          <w:lang w:val="en-GB"/>
        </w:rPr>
        <w:t xml:space="preserve"> or other costs associated with participating in the procurement.</w:t>
      </w:r>
    </w:p>
    <w:p w14:paraId="29A2B7DA" w14:textId="77777777" w:rsidR="000F4158" w:rsidRPr="00DD19E8" w:rsidRDefault="00DC08BF" w:rsidP="000F4158">
      <w:pPr>
        <w:keepNext/>
        <w:keepLines/>
        <w:numPr>
          <w:ilvl w:val="2"/>
          <w:numId w:val="1"/>
        </w:numPr>
        <w:spacing w:before="40" w:line="259" w:lineRule="auto"/>
        <w:outlineLvl w:val="2"/>
        <w:rPr>
          <w:rFonts w:ascii="Calibri Light" w:hAnsi="Calibri Light"/>
          <w:lang w:val="en-GB"/>
        </w:rPr>
      </w:pPr>
      <w:bookmarkStart w:id="56" w:name="_Toc173139852"/>
      <w:bookmarkStart w:id="57" w:name="_Toc193986402"/>
      <w:r w:rsidRPr="00DD19E8">
        <w:rPr>
          <w:rFonts w:ascii="Calibri Light" w:eastAsiaTheme="majorEastAsia" w:hAnsi="Calibri Light" w:cstheme="majorBidi"/>
          <w:lang w:val="en-GB"/>
        </w:rPr>
        <w:t>Tender Document Submission List</w:t>
      </w:r>
      <w:bookmarkEnd w:id="56"/>
      <w:bookmarkEnd w:id="57"/>
    </w:p>
    <w:p w14:paraId="7B7DF6D7" w14:textId="59EBF1C5" w:rsidR="009B4127" w:rsidRPr="009C6C33" w:rsidRDefault="009B4127" w:rsidP="00427C35">
      <w:pPr>
        <w:pStyle w:val="ListParagraph"/>
        <w:keepNext w:val="0"/>
        <w:numPr>
          <w:ilvl w:val="0"/>
          <w:numId w:val="12"/>
        </w:numPr>
        <w:spacing w:before="0" w:after="0" w:line="240" w:lineRule="auto"/>
        <w:jc w:val="both"/>
        <w:rPr>
          <w:rFonts w:eastAsia="Times New Roman" w:cs="Times New Roman"/>
          <w:color w:val="000000"/>
          <w:shd w:val="clear" w:color="auto" w:fill="FFFFFF"/>
        </w:rPr>
      </w:pPr>
      <w:r w:rsidRPr="009C6C33">
        <w:rPr>
          <w:rFonts w:eastAsia="Times New Roman" w:cs="Times New Roman"/>
          <w:color w:val="000000"/>
          <w:shd w:val="clear" w:color="auto" w:fill="FFFFFF"/>
        </w:rPr>
        <w:t xml:space="preserve">Company Information according to the from </w:t>
      </w:r>
      <w:r w:rsidR="00BE6C8D" w:rsidRPr="009C6C33">
        <w:rPr>
          <w:rFonts w:eastAsia="Times New Roman" w:cs="Times New Roman"/>
          <w:color w:val="000000"/>
          <w:shd w:val="clear" w:color="auto" w:fill="FFFFFF"/>
        </w:rPr>
        <w:t>(3.1)</w:t>
      </w:r>
    </w:p>
    <w:p w14:paraId="2A73829A" w14:textId="7CA2C268" w:rsidR="009B4127" w:rsidRPr="009C6C33" w:rsidRDefault="00BE6C8D" w:rsidP="00427C35">
      <w:pPr>
        <w:pStyle w:val="ListParagraph"/>
        <w:keepNext w:val="0"/>
        <w:numPr>
          <w:ilvl w:val="0"/>
          <w:numId w:val="12"/>
        </w:numPr>
        <w:spacing w:before="0" w:after="0" w:line="240" w:lineRule="auto"/>
        <w:jc w:val="both"/>
        <w:rPr>
          <w:rFonts w:eastAsia="Times New Roman" w:cs="Times New Roman"/>
          <w:color w:val="000000"/>
          <w:shd w:val="clear" w:color="auto" w:fill="FFFFFF"/>
        </w:rPr>
      </w:pPr>
      <w:r w:rsidRPr="009C6C33">
        <w:rPr>
          <w:rFonts w:eastAsia="Times New Roman" w:cs="Times New Roman"/>
          <w:color w:val="000000"/>
          <w:shd w:val="clear" w:color="auto" w:fill="FFFFFF"/>
        </w:rPr>
        <w:t>Confirmation regarding the exclusion criteria (4.1)</w:t>
      </w:r>
    </w:p>
    <w:p w14:paraId="6F067525" w14:textId="697DAA15" w:rsidR="00BE6C8D" w:rsidRPr="009C6C33" w:rsidRDefault="00BE6C8D" w:rsidP="00BE6C8D">
      <w:pPr>
        <w:pStyle w:val="ListParagraph"/>
        <w:keepNext w:val="0"/>
        <w:numPr>
          <w:ilvl w:val="0"/>
          <w:numId w:val="12"/>
        </w:numPr>
        <w:spacing w:before="0" w:after="0" w:line="240" w:lineRule="auto"/>
        <w:jc w:val="both"/>
        <w:rPr>
          <w:rFonts w:eastAsia="Times New Roman" w:cs="Times New Roman"/>
          <w:color w:val="000000"/>
          <w:shd w:val="clear" w:color="auto" w:fill="FFFFFF"/>
        </w:rPr>
      </w:pPr>
      <w:r w:rsidRPr="009C6C33">
        <w:rPr>
          <w:rFonts w:eastAsia="Times New Roman" w:cs="Times New Roman"/>
          <w:color w:val="000000"/>
          <w:shd w:val="clear" w:color="auto" w:fill="FFFFFF"/>
        </w:rPr>
        <w:t xml:space="preserve">Proof of the company’s financial stability - copies of the balance sheets and/or financial statements for last </w:t>
      </w:r>
      <w:r w:rsidR="00945174">
        <w:rPr>
          <w:rFonts w:eastAsia="Times New Roman" w:cs="Times New Roman"/>
          <w:color w:val="000000"/>
          <w:shd w:val="clear" w:color="auto" w:fill="FFFFFF"/>
        </w:rPr>
        <w:t>two</w:t>
      </w:r>
      <w:r w:rsidRPr="009C6C33">
        <w:rPr>
          <w:rFonts w:eastAsia="Times New Roman" w:cs="Times New Roman"/>
          <w:color w:val="000000"/>
          <w:shd w:val="clear" w:color="auto" w:fill="FFFFFF"/>
        </w:rPr>
        <w:t xml:space="preserve"> year</w:t>
      </w:r>
      <w:r w:rsidR="00945174">
        <w:rPr>
          <w:rFonts w:eastAsia="Times New Roman" w:cs="Times New Roman"/>
          <w:color w:val="000000"/>
          <w:shd w:val="clear" w:color="auto" w:fill="FFFFFF"/>
        </w:rPr>
        <w:t>s</w:t>
      </w:r>
      <w:r w:rsidRPr="009C6C33">
        <w:rPr>
          <w:rFonts w:eastAsia="Times New Roman" w:cs="Times New Roman"/>
          <w:color w:val="000000"/>
          <w:shd w:val="clear" w:color="auto" w:fill="FFFFFF"/>
        </w:rPr>
        <w:t xml:space="preserve"> (4.</w:t>
      </w:r>
      <w:r w:rsidR="009C6C33" w:rsidRPr="009C6C33">
        <w:rPr>
          <w:rFonts w:eastAsia="Times New Roman" w:cs="Times New Roman"/>
          <w:color w:val="000000"/>
          <w:shd w:val="clear" w:color="auto" w:fill="FFFFFF"/>
        </w:rPr>
        <w:t>2</w:t>
      </w:r>
      <w:r w:rsidRPr="009C6C33">
        <w:rPr>
          <w:rFonts w:eastAsia="Times New Roman" w:cs="Times New Roman"/>
          <w:color w:val="000000"/>
          <w:shd w:val="clear" w:color="auto" w:fill="FFFFFF"/>
        </w:rPr>
        <w:t xml:space="preserve">) </w:t>
      </w:r>
    </w:p>
    <w:p w14:paraId="66281AA8" w14:textId="6CD224AE" w:rsidR="009B4127" w:rsidRPr="009C6C33" w:rsidRDefault="009B4127" w:rsidP="009C6C33">
      <w:pPr>
        <w:pStyle w:val="ListParagraph"/>
        <w:keepNext w:val="0"/>
        <w:numPr>
          <w:ilvl w:val="0"/>
          <w:numId w:val="12"/>
        </w:numPr>
        <w:spacing w:before="0" w:after="0" w:line="240" w:lineRule="auto"/>
        <w:jc w:val="both"/>
        <w:rPr>
          <w:rFonts w:eastAsia="Times New Roman" w:cs="Times New Roman"/>
          <w:color w:val="000000"/>
          <w:shd w:val="clear" w:color="auto" w:fill="FFFFFF"/>
        </w:rPr>
      </w:pPr>
      <w:r w:rsidRPr="009C6C33">
        <w:rPr>
          <w:rFonts w:eastAsia="Times New Roman" w:cs="Times New Roman"/>
          <w:color w:val="000000"/>
          <w:shd w:val="clear" w:color="auto" w:fill="FFFFFF"/>
        </w:rPr>
        <w:t>Company registration documents</w:t>
      </w:r>
      <w:r w:rsidR="00BE6C8D" w:rsidRPr="009C6C33">
        <w:rPr>
          <w:rFonts w:eastAsia="Times New Roman" w:cs="Times New Roman"/>
          <w:color w:val="000000"/>
          <w:shd w:val="clear" w:color="auto" w:fill="FFFFFF"/>
        </w:rPr>
        <w:t xml:space="preserve"> </w:t>
      </w:r>
      <w:r w:rsidR="009C6C33" w:rsidRPr="009C6C33">
        <w:rPr>
          <w:rFonts w:eastAsia="Times New Roman" w:cs="Times New Roman"/>
          <w:color w:val="000000"/>
          <w:shd w:val="clear" w:color="auto" w:fill="FFFFFF"/>
        </w:rPr>
        <w:t xml:space="preserve">(4.3) </w:t>
      </w:r>
    </w:p>
    <w:p w14:paraId="42E7C214" w14:textId="63758049" w:rsidR="008D6B09" w:rsidRPr="009C6C33" w:rsidRDefault="008D6B09" w:rsidP="00427C35">
      <w:pPr>
        <w:pStyle w:val="ListParagraph"/>
        <w:keepNext w:val="0"/>
        <w:numPr>
          <w:ilvl w:val="0"/>
          <w:numId w:val="12"/>
        </w:numPr>
        <w:spacing w:before="0" w:after="0" w:line="240" w:lineRule="auto"/>
        <w:jc w:val="both"/>
        <w:rPr>
          <w:rFonts w:eastAsia="Times New Roman" w:cs="Times New Roman"/>
          <w:color w:val="000000"/>
          <w:shd w:val="clear" w:color="auto" w:fill="FFFFFF"/>
        </w:rPr>
      </w:pPr>
      <w:r w:rsidRPr="009C6C33">
        <w:rPr>
          <w:rFonts w:eastAsia="Times New Roman" w:cs="Times New Roman"/>
          <w:color w:val="000000"/>
          <w:shd w:val="clear" w:color="auto" w:fill="FFFFFF"/>
        </w:rPr>
        <w:t>References</w:t>
      </w:r>
      <w:r w:rsidR="009C6C33" w:rsidRPr="009C6C33">
        <w:rPr>
          <w:rFonts w:eastAsia="Times New Roman" w:cs="Times New Roman"/>
          <w:color w:val="000000"/>
          <w:shd w:val="clear" w:color="auto" w:fill="FFFFFF"/>
        </w:rPr>
        <w:t xml:space="preserve"> to verify capacity and experience (4.4)</w:t>
      </w:r>
    </w:p>
    <w:p w14:paraId="1383BAD0" w14:textId="099BFB20" w:rsidR="005504ED" w:rsidRDefault="005504ED" w:rsidP="00DD120A">
      <w:pPr>
        <w:pStyle w:val="ListParagraph"/>
        <w:keepNext w:val="0"/>
        <w:numPr>
          <w:ilvl w:val="0"/>
          <w:numId w:val="12"/>
        </w:numPr>
        <w:spacing w:before="0" w:after="0" w:line="240" w:lineRule="auto"/>
        <w:jc w:val="both"/>
        <w:rPr>
          <w:rFonts w:eastAsia="Times New Roman" w:cs="Times New Roman"/>
          <w:color w:val="000000"/>
          <w:shd w:val="clear" w:color="auto" w:fill="FFFFFF"/>
        </w:rPr>
      </w:pPr>
      <w:r>
        <w:rPr>
          <w:rFonts w:eastAsia="Times New Roman" w:cs="Times New Roman"/>
          <w:color w:val="000000"/>
          <w:shd w:val="clear" w:color="auto" w:fill="FFFFFF"/>
        </w:rPr>
        <w:t>Presentation of c</w:t>
      </w:r>
      <w:r w:rsidR="009B4127" w:rsidRPr="009C6C33">
        <w:rPr>
          <w:rFonts w:eastAsia="Times New Roman" w:cs="Times New Roman"/>
          <w:color w:val="000000"/>
          <w:shd w:val="clear" w:color="auto" w:fill="FFFFFF"/>
        </w:rPr>
        <w:t>ompany proposal about approach to implementation</w:t>
      </w:r>
    </w:p>
    <w:p w14:paraId="5C740DA8" w14:textId="77777777" w:rsidR="005504ED" w:rsidRDefault="005504ED" w:rsidP="00DD120A">
      <w:pPr>
        <w:pStyle w:val="ListParagraph"/>
        <w:keepNext w:val="0"/>
        <w:numPr>
          <w:ilvl w:val="0"/>
          <w:numId w:val="12"/>
        </w:numPr>
        <w:spacing w:before="0" w:after="0" w:line="240" w:lineRule="auto"/>
        <w:jc w:val="both"/>
        <w:rPr>
          <w:rFonts w:eastAsia="Times New Roman" w:cs="Times New Roman"/>
          <w:color w:val="000000"/>
          <w:shd w:val="clear" w:color="auto" w:fill="FFFFFF"/>
        </w:rPr>
      </w:pPr>
      <w:r>
        <w:rPr>
          <w:rFonts w:eastAsia="Times New Roman" w:cs="Times New Roman"/>
          <w:color w:val="000000"/>
          <w:shd w:val="clear" w:color="auto" w:fill="FFFFFF"/>
        </w:rPr>
        <w:t>CVs of the proposed team of experts expected to implement the project</w:t>
      </w:r>
    </w:p>
    <w:p w14:paraId="646363BF" w14:textId="38DD3219" w:rsidR="009B4127" w:rsidRPr="009C6C33" w:rsidRDefault="00C33AC9" w:rsidP="00427C35">
      <w:pPr>
        <w:pStyle w:val="ListParagraph"/>
        <w:keepNext w:val="0"/>
        <w:numPr>
          <w:ilvl w:val="0"/>
          <w:numId w:val="12"/>
        </w:numPr>
        <w:spacing w:before="0" w:after="0" w:line="240" w:lineRule="auto"/>
        <w:jc w:val="both"/>
        <w:rPr>
          <w:rFonts w:eastAsia="Times New Roman" w:cs="Times New Roman"/>
          <w:color w:val="000000"/>
          <w:shd w:val="clear" w:color="auto" w:fill="FFFFFF"/>
        </w:rPr>
      </w:pPr>
      <w:r>
        <w:rPr>
          <w:rFonts w:eastAsia="Times New Roman" w:cs="Times New Roman"/>
          <w:color w:val="000000"/>
          <w:shd w:val="clear" w:color="auto" w:fill="FFFFFF"/>
        </w:rPr>
        <w:lastRenderedPageBreak/>
        <w:t xml:space="preserve">Copies of any applicable licenses and certifications relevant for performing required scope of work.  </w:t>
      </w:r>
      <w:r w:rsidR="009C6C33" w:rsidRPr="009C6C33">
        <w:rPr>
          <w:rFonts w:eastAsia="Times New Roman" w:cs="Times New Roman"/>
          <w:color w:val="000000"/>
          <w:shd w:val="clear" w:color="auto" w:fill="FFFFFF"/>
        </w:rPr>
        <w:t xml:space="preserve">Price specification </w:t>
      </w:r>
      <w:r w:rsidR="009B4127" w:rsidRPr="009C6C33">
        <w:rPr>
          <w:rFonts w:eastAsia="Times New Roman" w:cs="Times New Roman"/>
          <w:color w:val="000000"/>
          <w:shd w:val="clear" w:color="auto" w:fill="FFFFFF"/>
        </w:rPr>
        <w:t>(Appendix 2).</w:t>
      </w:r>
    </w:p>
    <w:p w14:paraId="4C7999BF" w14:textId="77777777" w:rsidR="000F4158" w:rsidRPr="00DD19E8" w:rsidRDefault="000F4158" w:rsidP="00F56D36">
      <w:pPr>
        <w:widowControl w:val="0"/>
        <w:suppressLineNumbers/>
        <w:suppressAutoHyphens/>
        <w:spacing w:before="120" w:after="120" w:line="259" w:lineRule="auto"/>
        <w:jc w:val="both"/>
        <w:rPr>
          <w:rFonts w:ascii="Calibri" w:eastAsia="Calibri" w:hAnsi="Calibri"/>
          <w:sz w:val="22"/>
          <w:szCs w:val="22"/>
          <w:lang w:val="en-GB"/>
        </w:rPr>
      </w:pPr>
    </w:p>
    <w:p w14:paraId="700C1411" w14:textId="77777777" w:rsidR="00EB4760"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58" w:name="_Toc193986403"/>
      <w:r w:rsidRPr="00DD19E8">
        <w:rPr>
          <w:rFonts w:ascii="Calibri Light" w:eastAsiaTheme="majorEastAsia" w:hAnsi="Calibri Light" w:cstheme="majorBidi"/>
          <w:sz w:val="26"/>
          <w:szCs w:val="26"/>
          <w:lang w:val="en-GB"/>
        </w:rPr>
        <w:t xml:space="preserve">Validity of </w:t>
      </w:r>
      <w:r w:rsidR="00586616" w:rsidRPr="00DD19E8">
        <w:rPr>
          <w:rFonts w:ascii="Calibri Light" w:eastAsiaTheme="majorEastAsia" w:hAnsi="Calibri Light" w:cstheme="majorBidi"/>
          <w:sz w:val="26"/>
          <w:szCs w:val="26"/>
          <w:lang w:val="en-GB"/>
        </w:rPr>
        <w:t>t</w:t>
      </w:r>
      <w:r w:rsidRPr="00DD19E8">
        <w:rPr>
          <w:rFonts w:ascii="Calibri Light" w:eastAsiaTheme="majorEastAsia" w:hAnsi="Calibri Light" w:cstheme="majorBidi"/>
          <w:sz w:val="26"/>
          <w:szCs w:val="26"/>
          <w:lang w:val="en-GB"/>
        </w:rPr>
        <w:t>ender</w:t>
      </w:r>
      <w:bookmarkEnd w:id="55"/>
      <w:bookmarkEnd w:id="58"/>
    </w:p>
    <w:p w14:paraId="1A6ACEA8" w14:textId="77777777" w:rsidR="00350C3D" w:rsidRPr="00DD19E8" w:rsidRDefault="00DC08BF" w:rsidP="00F56D36">
      <w:pPr>
        <w:widowControl w:val="0"/>
        <w:suppressLineNumbers/>
        <w:suppressAutoHyphens/>
        <w:spacing w:before="120" w:after="120" w:line="259" w:lineRule="auto"/>
        <w:rPr>
          <w:rFonts w:ascii="Calibri" w:eastAsia="Calibri" w:hAnsi="Calibri"/>
          <w:sz w:val="22"/>
          <w:szCs w:val="22"/>
          <w:lang w:val="en-GB"/>
        </w:rPr>
      </w:pPr>
      <w:bookmarkStart w:id="59" w:name="_Toc470194268"/>
      <w:r w:rsidRPr="00DD19E8">
        <w:rPr>
          <w:rFonts w:ascii="Calibri" w:eastAsia="Calibri" w:hAnsi="Calibri" w:cstheme="minorBidi"/>
          <w:sz w:val="22"/>
          <w:szCs w:val="22"/>
          <w:lang w:val="en-GB"/>
        </w:rPr>
        <w:t>Tenders must be valid for 60 days from the submission deadline.</w:t>
      </w:r>
      <w:r w:rsidRPr="00DD19E8">
        <w:rPr>
          <w:rFonts w:ascii="Calibri" w:eastAsia="Calibri" w:hAnsi="Calibri" w:cstheme="minorBidi"/>
          <w:sz w:val="22"/>
          <w:szCs w:val="22"/>
          <w:lang w:val="en-GB"/>
        </w:rPr>
        <w:br/>
      </w:r>
    </w:p>
    <w:p w14:paraId="0E86CDE3" w14:textId="77777777" w:rsidR="00462F19" w:rsidRPr="00DD19E8" w:rsidRDefault="00DC08BF" w:rsidP="00C06E95">
      <w:pPr>
        <w:widowControl w:val="0"/>
        <w:numPr>
          <w:ilvl w:val="2"/>
          <w:numId w:val="1"/>
        </w:numPr>
        <w:suppressLineNumbers/>
        <w:suppressAutoHyphens/>
        <w:spacing w:before="40" w:line="259" w:lineRule="auto"/>
        <w:jc w:val="both"/>
        <w:outlineLvl w:val="2"/>
        <w:rPr>
          <w:rFonts w:ascii="Calibri Light" w:hAnsi="Calibri Light"/>
          <w:lang w:val="en-GB"/>
        </w:rPr>
      </w:pPr>
      <w:bookmarkStart w:id="60" w:name="_Toc169699932"/>
      <w:bookmarkStart w:id="61" w:name="_Toc173139862"/>
      <w:bookmarkStart w:id="62" w:name="_Toc193986404"/>
      <w:r w:rsidRPr="00DD19E8">
        <w:rPr>
          <w:rFonts w:ascii="Calibri Light" w:eastAsiaTheme="majorEastAsia" w:hAnsi="Calibri Light" w:cstheme="majorBidi"/>
          <w:lang w:val="en-GB"/>
        </w:rPr>
        <w:t xml:space="preserve">Tender </w:t>
      </w:r>
      <w:r w:rsidR="00E778C0" w:rsidRPr="00DD19E8">
        <w:rPr>
          <w:rFonts w:ascii="Calibri Light" w:eastAsiaTheme="majorEastAsia" w:hAnsi="Calibri Light" w:cstheme="majorBidi"/>
          <w:lang w:val="en-GB"/>
        </w:rPr>
        <w:t xml:space="preserve">content </w:t>
      </w:r>
      <w:r w:rsidRPr="00DD19E8">
        <w:rPr>
          <w:rFonts w:ascii="Calibri Light" w:eastAsiaTheme="majorEastAsia" w:hAnsi="Calibri Light" w:cstheme="majorBidi"/>
          <w:lang w:val="en-GB"/>
        </w:rPr>
        <w:t xml:space="preserve">and </w:t>
      </w:r>
      <w:r w:rsidR="005531D7" w:rsidRPr="00DD19E8">
        <w:rPr>
          <w:rFonts w:ascii="Calibri Light" w:eastAsiaTheme="majorEastAsia" w:hAnsi="Calibri Light" w:cstheme="majorBidi"/>
          <w:lang w:val="en-GB"/>
        </w:rPr>
        <w:t xml:space="preserve">tender </w:t>
      </w:r>
      <w:r w:rsidR="00E778C0" w:rsidRPr="00DD19E8">
        <w:rPr>
          <w:rFonts w:ascii="Calibri Light" w:eastAsiaTheme="majorEastAsia" w:hAnsi="Calibri Light" w:cstheme="majorBidi"/>
          <w:lang w:val="en-GB"/>
        </w:rPr>
        <w:t>t</w:t>
      </w:r>
      <w:r w:rsidR="00636813" w:rsidRPr="00DD19E8">
        <w:rPr>
          <w:rFonts w:ascii="Calibri Light" w:eastAsiaTheme="majorEastAsia" w:hAnsi="Calibri Light" w:cstheme="majorBidi"/>
          <w:lang w:val="en-GB"/>
        </w:rPr>
        <w:t>emplate</w:t>
      </w:r>
      <w:bookmarkEnd w:id="59"/>
      <w:bookmarkEnd w:id="60"/>
      <w:bookmarkEnd w:id="61"/>
      <w:bookmarkEnd w:id="62"/>
    </w:p>
    <w:p w14:paraId="6495428C" w14:textId="77777777" w:rsidR="00F3406F"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It is </w:t>
      </w:r>
      <w:r w:rsidR="00586616" w:rsidRPr="00DD19E8">
        <w:rPr>
          <w:rFonts w:ascii="Calibri" w:eastAsia="Calibri" w:hAnsi="Calibri" w:cstheme="minorBidi"/>
          <w:sz w:val="22"/>
          <w:szCs w:val="22"/>
          <w:lang w:val="en-GB"/>
        </w:rPr>
        <w:t xml:space="preserve">of </w:t>
      </w:r>
      <w:r w:rsidR="00233482" w:rsidRPr="00DD19E8">
        <w:rPr>
          <w:rFonts w:ascii="Calibri" w:eastAsia="Calibri" w:hAnsi="Calibri" w:cstheme="minorBidi"/>
          <w:sz w:val="22"/>
          <w:szCs w:val="22"/>
          <w:lang w:val="en-GB"/>
        </w:rPr>
        <w:t>ut</w:t>
      </w:r>
      <w:r w:rsidRPr="00DD19E8">
        <w:rPr>
          <w:rFonts w:ascii="Calibri" w:eastAsia="Calibri" w:hAnsi="Calibri" w:cstheme="minorBidi"/>
          <w:sz w:val="22"/>
          <w:szCs w:val="22"/>
          <w:lang w:val="en-GB"/>
        </w:rPr>
        <w:t>m</w:t>
      </w:r>
      <w:r w:rsidR="00586616" w:rsidRPr="00DD19E8">
        <w:rPr>
          <w:rFonts w:ascii="Calibri" w:eastAsia="Calibri" w:hAnsi="Calibri" w:cstheme="minorBidi"/>
          <w:sz w:val="22"/>
          <w:szCs w:val="22"/>
          <w:lang w:val="en-GB"/>
        </w:rPr>
        <w:t>ost importance</w:t>
      </w:r>
      <w:r w:rsidRPr="00DD19E8">
        <w:rPr>
          <w:rFonts w:ascii="Calibri" w:eastAsia="Calibri" w:hAnsi="Calibri" w:cstheme="minorBidi"/>
          <w:sz w:val="22"/>
          <w:szCs w:val="22"/>
          <w:lang w:val="en-GB"/>
        </w:rPr>
        <w:t xml:space="preserve"> </w:t>
      </w:r>
      <w:r w:rsidR="00D45819" w:rsidRPr="00DD19E8">
        <w:rPr>
          <w:rFonts w:ascii="Calibri" w:eastAsia="Calibri" w:hAnsi="Calibri" w:cstheme="minorBidi"/>
          <w:sz w:val="22"/>
          <w:szCs w:val="22"/>
          <w:lang w:val="en-GB"/>
        </w:rPr>
        <w:t xml:space="preserve">that </w:t>
      </w:r>
      <w:r w:rsidRPr="00DD19E8">
        <w:rPr>
          <w:rFonts w:ascii="Calibri" w:eastAsia="Calibri" w:hAnsi="Calibri" w:cstheme="minorBidi"/>
          <w:sz w:val="22"/>
          <w:szCs w:val="22"/>
          <w:lang w:val="en-GB"/>
        </w:rPr>
        <w:t>the tender</w:t>
      </w:r>
      <w:r w:rsidR="00D45819" w:rsidRPr="00DD19E8">
        <w:rPr>
          <w:rFonts w:ascii="Calibri" w:eastAsia="Calibri" w:hAnsi="Calibri" w:cstheme="minorBidi"/>
          <w:sz w:val="22"/>
          <w:szCs w:val="22"/>
          <w:lang w:val="en-GB"/>
        </w:rPr>
        <w:t xml:space="preserve"> </w:t>
      </w:r>
      <w:r w:rsidRPr="00DD19E8">
        <w:rPr>
          <w:rFonts w:ascii="Calibri" w:eastAsia="Calibri" w:hAnsi="Calibri" w:cstheme="minorBidi"/>
          <w:sz w:val="22"/>
          <w:szCs w:val="22"/>
          <w:lang w:val="en-GB"/>
        </w:rPr>
        <w:t xml:space="preserve">includes </w:t>
      </w:r>
      <w:r w:rsidR="005D759B" w:rsidRPr="00DD19E8">
        <w:rPr>
          <w:rFonts w:ascii="Calibri" w:eastAsia="Calibri" w:hAnsi="Calibri" w:cstheme="minorBidi"/>
          <w:sz w:val="22"/>
          <w:szCs w:val="22"/>
          <w:lang w:val="en-GB"/>
        </w:rPr>
        <w:t>all</w:t>
      </w:r>
      <w:r w:rsidRPr="00DD19E8">
        <w:rPr>
          <w:rFonts w:ascii="Calibri" w:eastAsia="Calibri" w:hAnsi="Calibri" w:cstheme="minorBidi"/>
          <w:sz w:val="22"/>
          <w:szCs w:val="22"/>
          <w:lang w:val="en-GB"/>
        </w:rPr>
        <w:t xml:space="preserve"> requested information</w:t>
      </w:r>
      <w:r w:rsidR="00E778C0" w:rsidRPr="00DD19E8">
        <w:rPr>
          <w:rFonts w:ascii="Calibri" w:eastAsia="Calibri" w:hAnsi="Calibri" w:cstheme="minorBidi"/>
          <w:sz w:val="22"/>
          <w:szCs w:val="22"/>
          <w:lang w:val="en-GB"/>
        </w:rPr>
        <w:t>. The t</w:t>
      </w:r>
      <w:r w:rsidRPr="00DD19E8">
        <w:rPr>
          <w:rFonts w:ascii="Calibri" w:eastAsia="Calibri" w:hAnsi="Calibri" w:cstheme="minorBidi"/>
          <w:sz w:val="22"/>
          <w:szCs w:val="22"/>
          <w:lang w:val="en-GB"/>
        </w:rPr>
        <w:t xml:space="preserve">ender must show that the conditions and requirements set in the </w:t>
      </w:r>
      <w:r w:rsidR="005531D7" w:rsidRPr="00DD19E8">
        <w:rPr>
          <w:rFonts w:ascii="Calibri" w:eastAsia="Calibri" w:hAnsi="Calibri" w:cstheme="minorBidi"/>
          <w:sz w:val="22"/>
          <w:szCs w:val="22"/>
          <w:lang w:val="en-GB"/>
        </w:rPr>
        <w:t xml:space="preserve">procurement </w:t>
      </w:r>
      <w:r w:rsidRPr="00DD19E8">
        <w:rPr>
          <w:rFonts w:ascii="Calibri" w:eastAsia="Calibri" w:hAnsi="Calibri" w:cstheme="minorBidi"/>
          <w:sz w:val="22"/>
          <w:szCs w:val="22"/>
          <w:lang w:val="en-GB"/>
        </w:rPr>
        <w:t xml:space="preserve">documents are fulfilled. </w:t>
      </w:r>
      <w:r w:rsidR="005531D7" w:rsidRPr="00DD19E8">
        <w:rPr>
          <w:rFonts w:ascii="Calibri" w:eastAsia="Calibri" w:hAnsi="Calibri" w:cstheme="minorBidi"/>
          <w:sz w:val="22"/>
          <w:szCs w:val="22"/>
          <w:lang w:val="en-GB"/>
        </w:rPr>
        <w:t xml:space="preserve">If tenders are incomplete or if it is not clear that the tender fulfils all requirements, the tender may be rejected. </w:t>
      </w:r>
    </w:p>
    <w:p w14:paraId="4D26E0D5" w14:textId="77777777" w:rsidR="00F3406F"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The procurement </w:t>
      </w:r>
      <w:r w:rsidR="005531D7" w:rsidRPr="00DD19E8">
        <w:rPr>
          <w:rFonts w:ascii="Calibri" w:eastAsia="Calibri" w:hAnsi="Calibri" w:cstheme="minorBidi"/>
          <w:sz w:val="22"/>
          <w:szCs w:val="22"/>
          <w:lang w:val="en-GB"/>
        </w:rPr>
        <w:t xml:space="preserve">documents </w:t>
      </w:r>
      <w:r w:rsidR="00F56D36" w:rsidRPr="00DD19E8">
        <w:rPr>
          <w:rFonts w:ascii="Calibri" w:eastAsia="Calibri" w:hAnsi="Calibri" w:cstheme="minorBidi"/>
          <w:sz w:val="22"/>
          <w:szCs w:val="22"/>
          <w:lang w:val="en-GB"/>
        </w:rPr>
        <w:t>include</w:t>
      </w:r>
      <w:r w:rsidR="005531D7" w:rsidRPr="00DD19E8">
        <w:rPr>
          <w:rFonts w:ascii="Calibri" w:eastAsia="Calibri" w:hAnsi="Calibri" w:cstheme="minorBidi"/>
          <w:sz w:val="22"/>
          <w:szCs w:val="22"/>
          <w:lang w:val="en-GB"/>
        </w:rPr>
        <w:t xml:space="preserve"> </w:t>
      </w:r>
      <w:r w:rsidRPr="00DD19E8">
        <w:rPr>
          <w:rFonts w:ascii="Calibri" w:eastAsia="Calibri" w:hAnsi="Calibri" w:cstheme="minorBidi"/>
          <w:sz w:val="22"/>
          <w:szCs w:val="22"/>
          <w:lang w:val="en-GB"/>
        </w:rPr>
        <w:t xml:space="preserve">tender </w:t>
      </w:r>
      <w:r w:rsidR="005531D7" w:rsidRPr="00DD19E8">
        <w:rPr>
          <w:rFonts w:ascii="Calibri" w:eastAsia="Calibri" w:hAnsi="Calibri" w:cstheme="minorBidi"/>
          <w:sz w:val="22"/>
          <w:szCs w:val="22"/>
          <w:lang w:val="en-GB"/>
        </w:rPr>
        <w:t>templates and tenderers are recommended to use the</w:t>
      </w:r>
      <w:r w:rsidR="00F56D36" w:rsidRPr="00DD19E8">
        <w:rPr>
          <w:rFonts w:ascii="Calibri" w:eastAsia="Calibri" w:hAnsi="Calibri" w:cstheme="minorBidi"/>
          <w:sz w:val="22"/>
          <w:szCs w:val="22"/>
          <w:lang w:val="en-GB"/>
        </w:rPr>
        <w:t>se</w:t>
      </w:r>
      <w:r w:rsidR="005531D7" w:rsidRPr="00DD19E8">
        <w:rPr>
          <w:rFonts w:ascii="Calibri" w:eastAsia="Calibri" w:hAnsi="Calibri" w:cstheme="minorBidi"/>
          <w:sz w:val="22"/>
          <w:szCs w:val="22"/>
          <w:lang w:val="en-GB"/>
        </w:rPr>
        <w:t xml:space="preserve">, </w:t>
      </w:r>
      <w:r w:rsidR="001452EE" w:rsidRPr="00DD19E8">
        <w:rPr>
          <w:rFonts w:ascii="Calibri" w:eastAsia="Calibri" w:hAnsi="Calibri" w:cstheme="minorBidi"/>
          <w:sz w:val="22"/>
          <w:szCs w:val="22"/>
          <w:lang w:val="en-GB"/>
        </w:rPr>
        <w:t>to</w:t>
      </w:r>
      <w:r w:rsidR="005531D7" w:rsidRPr="00DD19E8">
        <w:rPr>
          <w:rFonts w:ascii="Calibri" w:eastAsia="Calibri" w:hAnsi="Calibri" w:cstheme="minorBidi"/>
          <w:sz w:val="22"/>
          <w:szCs w:val="22"/>
          <w:lang w:val="en-GB"/>
        </w:rPr>
        <w:t xml:space="preserve"> </w:t>
      </w:r>
      <w:r w:rsidR="00586616" w:rsidRPr="00DD19E8">
        <w:rPr>
          <w:rFonts w:ascii="Calibri" w:eastAsia="Calibri" w:hAnsi="Calibri" w:cstheme="minorBidi"/>
          <w:sz w:val="22"/>
          <w:szCs w:val="22"/>
          <w:lang w:val="en-GB"/>
        </w:rPr>
        <w:t>ensure</w:t>
      </w:r>
      <w:r w:rsidR="009C18AA" w:rsidRPr="00DD19E8">
        <w:rPr>
          <w:rFonts w:ascii="Calibri" w:eastAsia="Calibri" w:hAnsi="Calibri" w:cstheme="minorBidi"/>
          <w:sz w:val="22"/>
          <w:szCs w:val="22"/>
          <w:lang w:val="en-GB"/>
        </w:rPr>
        <w:t xml:space="preserve"> that</w:t>
      </w:r>
      <w:r w:rsidR="005531D7" w:rsidRPr="00DD19E8">
        <w:rPr>
          <w:rFonts w:ascii="Calibri" w:eastAsia="Calibri" w:hAnsi="Calibri" w:cstheme="minorBidi"/>
          <w:sz w:val="22"/>
          <w:szCs w:val="22"/>
          <w:lang w:val="en-GB"/>
        </w:rPr>
        <w:t xml:space="preserve"> all requested information is included in the tender. </w:t>
      </w:r>
    </w:p>
    <w:p w14:paraId="678C1B66" w14:textId="2B9D229F" w:rsidR="0002693D"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T</w:t>
      </w:r>
      <w:r w:rsidR="0026652C" w:rsidRPr="00DD19E8">
        <w:rPr>
          <w:rFonts w:ascii="Calibri" w:eastAsia="Calibri" w:hAnsi="Calibri" w:cstheme="minorBidi"/>
          <w:sz w:val="22"/>
          <w:szCs w:val="22"/>
          <w:lang w:val="en-GB"/>
        </w:rPr>
        <w:t xml:space="preserve">he tender </w:t>
      </w:r>
      <w:r w:rsidRPr="00DD19E8">
        <w:rPr>
          <w:rFonts w:ascii="Calibri" w:eastAsia="Calibri" w:hAnsi="Calibri" w:cstheme="minorBidi"/>
          <w:sz w:val="22"/>
          <w:szCs w:val="22"/>
          <w:lang w:val="en-GB"/>
        </w:rPr>
        <w:t xml:space="preserve">templates </w:t>
      </w:r>
      <w:r w:rsidR="0026652C" w:rsidRPr="00DD19E8">
        <w:rPr>
          <w:rFonts w:ascii="Calibri" w:eastAsia="Calibri" w:hAnsi="Calibri" w:cstheme="minorBidi"/>
          <w:sz w:val="22"/>
          <w:szCs w:val="22"/>
          <w:lang w:val="en-GB"/>
        </w:rPr>
        <w:t xml:space="preserve">are </w:t>
      </w:r>
      <w:r w:rsidRPr="00DD19E8">
        <w:rPr>
          <w:rFonts w:ascii="Calibri" w:eastAsia="Calibri" w:hAnsi="Calibri" w:cstheme="minorBidi"/>
          <w:sz w:val="22"/>
          <w:szCs w:val="22"/>
          <w:lang w:val="en-GB"/>
        </w:rPr>
        <w:t>based on</w:t>
      </w:r>
      <w:r w:rsidR="0026652C" w:rsidRPr="00DD19E8">
        <w:rPr>
          <w:rFonts w:ascii="Calibri" w:eastAsia="Calibri" w:hAnsi="Calibri" w:cstheme="minorBidi"/>
          <w:sz w:val="22"/>
          <w:szCs w:val="22"/>
          <w:lang w:val="en-GB"/>
        </w:rPr>
        <w:t xml:space="preserve"> Microsoft </w:t>
      </w:r>
      <w:r w:rsidRPr="00DD19E8">
        <w:rPr>
          <w:rFonts w:ascii="Calibri" w:eastAsia="Calibri" w:hAnsi="Calibri" w:cstheme="minorBidi"/>
          <w:sz w:val="22"/>
          <w:szCs w:val="22"/>
          <w:lang w:val="en-GB"/>
        </w:rPr>
        <w:t xml:space="preserve">Office </w:t>
      </w:r>
      <w:r w:rsidR="0026652C" w:rsidRPr="00DD19E8">
        <w:rPr>
          <w:rFonts w:ascii="Calibri" w:eastAsia="Calibri" w:hAnsi="Calibri" w:cstheme="minorBidi"/>
          <w:sz w:val="22"/>
          <w:szCs w:val="22"/>
          <w:lang w:val="en-GB"/>
        </w:rPr>
        <w:t>Word</w:t>
      </w:r>
      <w:r w:rsidRPr="00DD19E8">
        <w:rPr>
          <w:rFonts w:ascii="Calibri" w:eastAsia="Calibri" w:hAnsi="Calibri" w:cstheme="minorBidi"/>
          <w:sz w:val="22"/>
          <w:szCs w:val="22"/>
          <w:lang w:val="en-GB"/>
        </w:rPr>
        <w:t xml:space="preserve"> format</w:t>
      </w:r>
      <w:r w:rsidR="00945174">
        <w:rPr>
          <w:rFonts w:ascii="Calibri" w:eastAsia="Calibri" w:hAnsi="Calibri" w:cstheme="minorBidi"/>
          <w:sz w:val="22"/>
          <w:szCs w:val="22"/>
          <w:lang w:val="en-GB"/>
        </w:rPr>
        <w:t>. T</w:t>
      </w:r>
      <w:r w:rsidR="0026652C" w:rsidRPr="00DD19E8">
        <w:rPr>
          <w:rFonts w:ascii="Calibri" w:eastAsia="Calibri" w:hAnsi="Calibri" w:cstheme="minorBidi"/>
          <w:sz w:val="22"/>
          <w:szCs w:val="22"/>
          <w:lang w:val="en-GB"/>
        </w:rPr>
        <w:t xml:space="preserve">o be able to read and fill </w:t>
      </w:r>
      <w:r w:rsidRPr="00DD19E8">
        <w:rPr>
          <w:rFonts w:ascii="Calibri" w:eastAsia="Calibri" w:hAnsi="Calibri" w:cstheme="minorBidi"/>
          <w:sz w:val="22"/>
          <w:szCs w:val="22"/>
          <w:lang w:val="en-GB"/>
        </w:rPr>
        <w:t xml:space="preserve">out </w:t>
      </w:r>
      <w:r w:rsidR="0026652C" w:rsidRPr="00DD19E8">
        <w:rPr>
          <w:rFonts w:ascii="Calibri" w:eastAsia="Calibri" w:hAnsi="Calibri" w:cstheme="minorBidi"/>
          <w:sz w:val="22"/>
          <w:szCs w:val="22"/>
          <w:lang w:val="en-GB"/>
        </w:rPr>
        <w:t xml:space="preserve">the </w:t>
      </w:r>
      <w:r w:rsidRPr="00DD19E8">
        <w:rPr>
          <w:rFonts w:ascii="Calibri" w:eastAsia="Calibri" w:hAnsi="Calibri" w:cstheme="minorBidi"/>
          <w:sz w:val="22"/>
          <w:szCs w:val="22"/>
          <w:lang w:val="en-GB"/>
        </w:rPr>
        <w:t xml:space="preserve">templates, </w:t>
      </w:r>
      <w:r w:rsidR="0026652C" w:rsidRPr="00DD19E8">
        <w:rPr>
          <w:rFonts w:ascii="Calibri" w:eastAsia="Calibri" w:hAnsi="Calibri" w:cstheme="minorBidi"/>
          <w:sz w:val="22"/>
          <w:szCs w:val="22"/>
          <w:lang w:val="en-GB"/>
        </w:rPr>
        <w:t>the tenderer should have a Microsoft Office</w:t>
      </w:r>
      <w:r w:rsidR="00945174">
        <w:rPr>
          <w:rFonts w:ascii="Calibri" w:eastAsia="Calibri" w:hAnsi="Calibri" w:cstheme="minorBidi"/>
          <w:sz w:val="22"/>
          <w:szCs w:val="22"/>
          <w:lang w:val="en-GB"/>
        </w:rPr>
        <w:t>-</w:t>
      </w:r>
      <w:r w:rsidR="0026652C" w:rsidRPr="00DD19E8">
        <w:rPr>
          <w:rFonts w:ascii="Calibri" w:eastAsia="Calibri" w:hAnsi="Calibri" w:cstheme="minorBidi"/>
          <w:sz w:val="22"/>
          <w:szCs w:val="22"/>
          <w:lang w:val="en-GB"/>
        </w:rPr>
        <w:t xml:space="preserve">compatible program. </w:t>
      </w:r>
      <w:r w:rsidR="00A42AE8" w:rsidRPr="00DD19E8">
        <w:rPr>
          <w:rFonts w:ascii="Calibri" w:eastAsia="Calibri" w:hAnsi="Calibri" w:cstheme="minorBidi"/>
          <w:sz w:val="22"/>
          <w:szCs w:val="22"/>
          <w:lang w:val="en-GB"/>
        </w:rPr>
        <w:t xml:space="preserve">Spaces for responses will automatically expand when written in. </w:t>
      </w:r>
      <w:r w:rsidRPr="00DD19E8">
        <w:rPr>
          <w:rFonts w:ascii="Calibri" w:eastAsia="Calibri" w:hAnsi="Calibri" w:cstheme="minorBidi"/>
          <w:sz w:val="22"/>
          <w:szCs w:val="22"/>
          <w:lang w:val="en-GB"/>
        </w:rPr>
        <w:t xml:space="preserve">If necessary, extensive </w:t>
      </w:r>
      <w:r w:rsidR="00715F12" w:rsidRPr="00DD19E8">
        <w:rPr>
          <w:rFonts w:ascii="Calibri" w:eastAsia="Calibri" w:hAnsi="Calibri" w:cstheme="minorBidi"/>
          <w:sz w:val="22"/>
          <w:szCs w:val="22"/>
          <w:lang w:val="en-GB"/>
        </w:rPr>
        <w:t>descriptions</w:t>
      </w:r>
      <w:r w:rsidRPr="00DD19E8">
        <w:rPr>
          <w:rFonts w:ascii="Calibri" w:eastAsia="Calibri" w:hAnsi="Calibri" w:cstheme="minorBidi"/>
          <w:sz w:val="22"/>
          <w:szCs w:val="22"/>
          <w:lang w:val="en-GB"/>
        </w:rPr>
        <w:t xml:space="preserve"> can be presented in a separate appendix. </w:t>
      </w:r>
      <w:r w:rsidR="007E5BCA" w:rsidRPr="00DD19E8">
        <w:rPr>
          <w:rFonts w:ascii="Calibri" w:eastAsia="Calibri" w:hAnsi="Calibri" w:cstheme="minorBidi"/>
          <w:sz w:val="22"/>
          <w:szCs w:val="22"/>
          <w:lang w:val="en-GB"/>
        </w:rPr>
        <w:t xml:space="preserve">If the </w:t>
      </w:r>
      <w:r w:rsidR="00586616" w:rsidRPr="00DD19E8">
        <w:rPr>
          <w:rFonts w:ascii="Calibri" w:eastAsia="Calibri" w:hAnsi="Calibri" w:cstheme="minorBidi"/>
          <w:sz w:val="22"/>
          <w:szCs w:val="22"/>
          <w:lang w:val="en-GB"/>
        </w:rPr>
        <w:t>tenderer</w:t>
      </w:r>
      <w:r w:rsidR="007E5BCA" w:rsidRPr="00DD19E8">
        <w:rPr>
          <w:rFonts w:ascii="Calibri" w:eastAsia="Calibri" w:hAnsi="Calibri" w:cstheme="minorBidi"/>
          <w:sz w:val="22"/>
          <w:szCs w:val="22"/>
          <w:lang w:val="en-GB"/>
        </w:rPr>
        <w:t xml:space="preserve"> </w:t>
      </w:r>
      <w:r w:rsidR="00945174">
        <w:rPr>
          <w:rFonts w:ascii="Calibri" w:eastAsia="Calibri" w:hAnsi="Calibri" w:cstheme="minorBidi"/>
          <w:sz w:val="22"/>
          <w:szCs w:val="22"/>
          <w:lang w:val="en-GB"/>
        </w:rPr>
        <w:t>is</w:t>
      </w:r>
      <w:r w:rsidR="007E5BCA" w:rsidRPr="00DD19E8">
        <w:rPr>
          <w:rFonts w:ascii="Calibri" w:eastAsia="Calibri" w:hAnsi="Calibri" w:cstheme="minorBidi"/>
          <w:sz w:val="22"/>
          <w:szCs w:val="22"/>
          <w:lang w:val="en-GB"/>
        </w:rPr>
        <w:t xml:space="preserve"> to use appendi</w:t>
      </w:r>
      <w:r w:rsidR="00586616" w:rsidRPr="00DD19E8">
        <w:rPr>
          <w:rFonts w:ascii="Calibri" w:eastAsia="Calibri" w:hAnsi="Calibri" w:cstheme="minorBidi"/>
          <w:sz w:val="22"/>
          <w:szCs w:val="22"/>
          <w:lang w:val="en-GB"/>
        </w:rPr>
        <w:t>c</w:t>
      </w:r>
      <w:r w:rsidR="007E5BCA" w:rsidRPr="00DD19E8">
        <w:rPr>
          <w:rFonts w:ascii="Calibri" w:eastAsia="Calibri" w:hAnsi="Calibri" w:cstheme="minorBidi"/>
          <w:sz w:val="22"/>
          <w:szCs w:val="22"/>
          <w:lang w:val="en-GB"/>
        </w:rPr>
        <w:t>es, it is important that they are attached to the original tender.</w:t>
      </w:r>
    </w:p>
    <w:p w14:paraId="050417F6" w14:textId="77777777" w:rsidR="003B39A9" w:rsidRPr="00DD19E8" w:rsidRDefault="003B39A9" w:rsidP="00C06E95">
      <w:pPr>
        <w:widowControl w:val="0"/>
        <w:suppressLineNumbers/>
        <w:suppressAutoHyphens/>
        <w:spacing w:before="120" w:after="120" w:line="259" w:lineRule="auto"/>
        <w:jc w:val="both"/>
        <w:rPr>
          <w:rFonts w:ascii="Calibri" w:eastAsia="Calibri" w:hAnsi="Calibri"/>
          <w:sz w:val="22"/>
          <w:szCs w:val="22"/>
          <w:lang w:val="en-GB"/>
        </w:rPr>
      </w:pPr>
    </w:p>
    <w:p w14:paraId="0917EE2B" w14:textId="77777777" w:rsidR="00462F19"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63" w:name="_Toc470194269"/>
      <w:bookmarkStart w:id="64" w:name="_Toc193986405"/>
      <w:r w:rsidRPr="00DD19E8">
        <w:rPr>
          <w:rFonts w:ascii="Calibri Light" w:eastAsiaTheme="majorEastAsia" w:hAnsi="Calibri Light" w:cstheme="majorBidi"/>
          <w:sz w:val="26"/>
          <w:szCs w:val="26"/>
          <w:lang w:val="en-GB"/>
        </w:rPr>
        <w:t>Assessment of tenders</w:t>
      </w:r>
      <w:bookmarkEnd w:id="63"/>
      <w:bookmarkEnd w:id="64"/>
    </w:p>
    <w:p w14:paraId="7618AB21" w14:textId="4AFCDA60" w:rsidR="00E31794"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When assessing submitted</w:t>
      </w:r>
      <w:r w:rsidR="00CB0A41" w:rsidRPr="00DD19E8">
        <w:rPr>
          <w:rFonts w:ascii="Calibri" w:eastAsia="Calibri" w:hAnsi="Calibri" w:cstheme="minorBidi"/>
          <w:sz w:val="22"/>
          <w:szCs w:val="22"/>
          <w:lang w:val="en-GB"/>
        </w:rPr>
        <w:t xml:space="preserve"> tenders,</w:t>
      </w:r>
      <w:r w:rsidR="00D038A7" w:rsidRPr="00DD19E8">
        <w:rPr>
          <w:rFonts w:ascii="Calibri" w:eastAsia="Calibri" w:hAnsi="Calibri" w:cstheme="minorBidi"/>
          <w:sz w:val="22"/>
          <w:szCs w:val="22"/>
          <w:lang w:val="en-GB"/>
        </w:rPr>
        <w:t xml:space="preserve"> </w:t>
      </w:r>
      <w:r w:rsidR="00DD120A">
        <w:rPr>
          <w:rFonts w:asciiTheme="minorHAnsi" w:hAnsiTheme="minorHAnsi" w:cstheme="minorHAnsi"/>
          <w:sz w:val="22"/>
          <w:szCs w:val="22"/>
        </w:rPr>
        <w:t xml:space="preserve">SALAR-I </w:t>
      </w:r>
      <w:r w:rsidRPr="00DD19E8">
        <w:rPr>
          <w:rFonts w:ascii="Calibri" w:eastAsia="Calibri" w:hAnsi="Calibri" w:cstheme="minorBidi"/>
          <w:sz w:val="22"/>
          <w:szCs w:val="22"/>
          <w:lang w:val="en-GB"/>
        </w:rPr>
        <w:t xml:space="preserve">may </w:t>
      </w:r>
      <w:r w:rsidR="00900BC6" w:rsidRPr="00DD19E8">
        <w:rPr>
          <w:rFonts w:ascii="Calibri" w:eastAsia="Calibri" w:hAnsi="Calibri" w:cstheme="minorBidi"/>
          <w:sz w:val="22"/>
          <w:szCs w:val="22"/>
          <w:lang w:val="en-GB"/>
        </w:rPr>
        <w:t>act</w:t>
      </w:r>
      <w:r w:rsidRPr="00DD19E8">
        <w:rPr>
          <w:rFonts w:ascii="Calibri" w:eastAsia="Calibri" w:hAnsi="Calibri" w:cstheme="minorBidi"/>
          <w:sz w:val="22"/>
          <w:szCs w:val="22"/>
          <w:lang w:val="en-GB"/>
        </w:rPr>
        <w:t xml:space="preserve"> </w:t>
      </w:r>
      <w:r w:rsidR="00253074" w:rsidRPr="00DD19E8">
        <w:rPr>
          <w:rFonts w:ascii="Calibri" w:eastAsia="Calibri" w:hAnsi="Calibri" w:cstheme="minorBidi"/>
          <w:sz w:val="22"/>
          <w:szCs w:val="22"/>
          <w:lang w:val="en-GB"/>
        </w:rPr>
        <w:t>to</w:t>
      </w:r>
      <w:r w:rsidRPr="00DD19E8">
        <w:rPr>
          <w:rFonts w:ascii="Calibri" w:eastAsia="Calibri" w:hAnsi="Calibri" w:cstheme="minorBidi"/>
          <w:sz w:val="22"/>
          <w:szCs w:val="22"/>
          <w:lang w:val="en-GB"/>
        </w:rPr>
        <w:t xml:space="preserve"> verify the submitted information in the tenders. If tenderers have submitted incorrect information in any regard, the tender may be rejected. </w:t>
      </w:r>
    </w:p>
    <w:p w14:paraId="2B6A0414" w14:textId="77777777" w:rsidR="0024566E"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All tenders that fulfil all mandatory requirements will proceed to the evaluation of tenders. The evaluation will be based on the award criteria </w:t>
      </w:r>
      <w:r w:rsidRPr="00C33AC9">
        <w:rPr>
          <w:rFonts w:ascii="Calibri" w:eastAsia="Calibri" w:hAnsi="Calibri" w:cstheme="minorBidi"/>
          <w:sz w:val="22"/>
          <w:szCs w:val="22"/>
          <w:lang w:val="en-GB"/>
        </w:rPr>
        <w:t xml:space="preserve">described in section </w:t>
      </w:r>
      <w:r w:rsidR="00174733" w:rsidRPr="00C33AC9">
        <w:rPr>
          <w:rFonts w:ascii="Calibri" w:eastAsia="Calibri" w:hAnsi="Calibri" w:cstheme="minorBidi"/>
          <w:sz w:val="22"/>
          <w:szCs w:val="22"/>
          <w:lang w:val="en-GB"/>
        </w:rPr>
        <w:t>6</w:t>
      </w:r>
      <w:r w:rsidRPr="00C33AC9">
        <w:rPr>
          <w:rFonts w:ascii="Calibri" w:eastAsia="Calibri" w:hAnsi="Calibri" w:cstheme="minorBidi"/>
          <w:sz w:val="22"/>
          <w:szCs w:val="22"/>
          <w:lang w:val="en-GB"/>
        </w:rPr>
        <w:t>.</w:t>
      </w:r>
      <w:r w:rsidRPr="00DD19E8">
        <w:rPr>
          <w:rFonts w:ascii="Calibri" w:eastAsia="Calibri" w:hAnsi="Calibri" w:cstheme="minorBidi"/>
          <w:sz w:val="22"/>
          <w:szCs w:val="22"/>
          <w:lang w:val="en-GB"/>
        </w:rPr>
        <w:t xml:space="preserve"> </w:t>
      </w:r>
    </w:p>
    <w:p w14:paraId="1D2B4D1B" w14:textId="77777777" w:rsidR="00870BD0"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65" w:name="_Toc470194270"/>
      <w:bookmarkStart w:id="66" w:name="_Toc193986406"/>
      <w:r w:rsidRPr="00DD19E8">
        <w:rPr>
          <w:rFonts w:ascii="Calibri Light" w:eastAsiaTheme="majorEastAsia" w:hAnsi="Calibri Light" w:cstheme="majorBidi"/>
          <w:sz w:val="26"/>
          <w:szCs w:val="26"/>
          <w:lang w:val="en-GB"/>
        </w:rPr>
        <w:t>Clarification of tenders</w:t>
      </w:r>
      <w:bookmarkEnd w:id="65"/>
      <w:bookmarkEnd w:id="66"/>
    </w:p>
    <w:p w14:paraId="2139D67C" w14:textId="7DAECD6D" w:rsidR="005C11A0" w:rsidRPr="00DD19E8" w:rsidRDefault="005370C5" w:rsidP="00350C3D">
      <w:pPr>
        <w:keepNext/>
        <w:spacing w:before="120" w:after="120" w:line="259" w:lineRule="auto"/>
        <w:jc w:val="both"/>
        <w:rPr>
          <w:rFonts w:ascii="Calibri" w:eastAsia="Calibri" w:hAnsi="Calibri"/>
          <w:sz w:val="22"/>
          <w:szCs w:val="22"/>
          <w:lang w:val="en-GB"/>
        </w:rPr>
      </w:pPr>
      <w:r>
        <w:rPr>
          <w:rFonts w:asciiTheme="minorHAnsi" w:hAnsiTheme="minorHAnsi" w:cstheme="minorHAnsi"/>
          <w:sz w:val="22"/>
          <w:szCs w:val="22"/>
          <w:lang w:val="en-GB"/>
        </w:rPr>
        <w:t>SALAR-I</w:t>
      </w:r>
      <w:r w:rsidR="00907188" w:rsidRPr="00623FD1">
        <w:rPr>
          <w:rFonts w:asciiTheme="minorHAnsi" w:hAnsiTheme="minorHAnsi" w:cstheme="minorHAnsi"/>
          <w:sz w:val="22"/>
          <w:szCs w:val="22"/>
        </w:rPr>
        <w:t xml:space="preserve"> </w:t>
      </w:r>
      <w:r w:rsidR="00DC08BF" w:rsidRPr="00DD19E8">
        <w:rPr>
          <w:rFonts w:ascii="Calibri" w:eastAsia="Calibri" w:hAnsi="Calibri" w:cs="Calibri"/>
          <w:sz w:val="22"/>
          <w:szCs w:val="22"/>
          <w:lang w:val="en-GB"/>
        </w:rPr>
        <w:t>may ask a tenderer</w:t>
      </w:r>
      <w:r w:rsidR="00FD528C">
        <w:rPr>
          <w:rFonts w:ascii="Calibri" w:eastAsia="Calibri" w:hAnsi="Calibri" w:cs="Calibri"/>
          <w:sz w:val="22"/>
          <w:szCs w:val="22"/>
          <w:lang w:val="en-GB"/>
        </w:rPr>
        <w:t xml:space="preserve"> to</w:t>
      </w:r>
      <w:r w:rsidR="00DC08BF" w:rsidRPr="00DD19E8">
        <w:rPr>
          <w:rFonts w:ascii="Calibri" w:eastAsia="Calibri" w:hAnsi="Calibri" w:cs="Calibri"/>
          <w:sz w:val="22"/>
          <w:szCs w:val="22"/>
          <w:lang w:val="en-GB"/>
        </w:rPr>
        <w:t xml:space="preserve"> clarif</w:t>
      </w:r>
      <w:r w:rsidR="00FD528C">
        <w:rPr>
          <w:rFonts w:ascii="Calibri" w:eastAsia="Calibri" w:hAnsi="Calibri" w:cs="Calibri"/>
          <w:sz w:val="22"/>
          <w:szCs w:val="22"/>
          <w:lang w:val="en-GB"/>
        </w:rPr>
        <w:t>y submitted information in</w:t>
      </w:r>
      <w:r w:rsidR="00DC08BF" w:rsidRPr="00DD19E8">
        <w:rPr>
          <w:rFonts w:ascii="Calibri" w:eastAsia="Calibri" w:hAnsi="Calibri" w:cs="Calibri"/>
          <w:sz w:val="22"/>
          <w:szCs w:val="22"/>
          <w:lang w:val="en-GB"/>
        </w:rPr>
        <w:t xml:space="preserve"> its tender. Any clarification submitted by a tenderer in respect to its tender that is not in response to a request by </w:t>
      </w:r>
      <w:r w:rsidR="00DD120A">
        <w:rPr>
          <w:rFonts w:ascii="Calibri" w:eastAsia="Calibri" w:hAnsi="Calibri" w:cs="Calibri"/>
          <w:sz w:val="22"/>
          <w:szCs w:val="22"/>
          <w:lang w:val="en-GB"/>
        </w:rPr>
        <w:t>SALAR-I</w:t>
      </w:r>
      <w:r w:rsidR="00DC08BF" w:rsidRPr="00DD19E8">
        <w:rPr>
          <w:rFonts w:ascii="Calibri" w:eastAsia="Calibri" w:hAnsi="Calibri" w:cs="Calibri"/>
          <w:sz w:val="22"/>
          <w:szCs w:val="22"/>
          <w:lang w:val="en-GB"/>
        </w:rPr>
        <w:t xml:space="preserve"> will not be considered. All requests for clarification</w:t>
      </w:r>
      <w:r w:rsidR="00DD1D20">
        <w:rPr>
          <w:rFonts w:ascii="Calibri" w:eastAsia="Calibri" w:hAnsi="Calibri" w:cs="Calibri"/>
          <w:sz w:val="22"/>
          <w:szCs w:val="22"/>
          <w:lang w:val="en-GB"/>
        </w:rPr>
        <w:t>s</w:t>
      </w:r>
      <w:r w:rsidR="00DC08BF" w:rsidRPr="00DD19E8">
        <w:rPr>
          <w:rFonts w:ascii="Calibri" w:eastAsia="Calibri" w:hAnsi="Calibri" w:cs="Calibri"/>
          <w:sz w:val="22"/>
          <w:szCs w:val="22"/>
          <w:lang w:val="en-GB"/>
        </w:rPr>
        <w:t xml:space="preserve"> and the responses shall be in writing</w:t>
      </w:r>
      <w:r w:rsidR="00350C3D" w:rsidRPr="00DD19E8">
        <w:rPr>
          <w:rFonts w:ascii="Calibri" w:eastAsia="Calibri" w:hAnsi="Calibri" w:cs="Calibri"/>
          <w:sz w:val="22"/>
          <w:szCs w:val="22"/>
          <w:lang w:val="en-GB"/>
        </w:rPr>
        <w:t xml:space="preserve">. </w:t>
      </w:r>
    </w:p>
    <w:p w14:paraId="42E60613" w14:textId="2172F058" w:rsidR="0002354D" w:rsidRPr="00DD19E8" w:rsidRDefault="00DC08BF" w:rsidP="00EE103D">
      <w:pPr>
        <w:spacing w:before="100" w:beforeAutospacing="1" w:after="100" w:afterAutospacing="1"/>
        <w:rPr>
          <w:rFonts w:ascii="Calibri" w:hAnsi="Calibri" w:cs="Calibri"/>
          <w:sz w:val="22"/>
          <w:szCs w:val="22"/>
          <w:lang w:val="en-GB" w:eastAsia="sv-SE"/>
        </w:rPr>
      </w:pPr>
      <w:r w:rsidRPr="00DD19E8">
        <w:rPr>
          <w:rFonts w:ascii="Calibri" w:hAnsi="Calibri" w:cs="Calibri"/>
          <w:sz w:val="22"/>
          <w:szCs w:val="22"/>
          <w:lang w:val="en-GB" w:eastAsia="sv-SE"/>
        </w:rPr>
        <w:t>If the tenderer does not provide clarifications of its tender by the date and time set in the</w:t>
      </w:r>
      <w:r w:rsidR="00907188">
        <w:rPr>
          <w:rFonts w:ascii="Calibri" w:hAnsi="Calibri" w:cs="Calibri"/>
          <w:sz w:val="22"/>
          <w:szCs w:val="22"/>
          <w:lang w:val="en-GB" w:eastAsia="sv-SE"/>
        </w:rPr>
        <w:t xml:space="preserve"> Investor’s </w:t>
      </w:r>
      <w:r w:rsidRPr="00DD19E8">
        <w:rPr>
          <w:rFonts w:ascii="Calibri" w:hAnsi="Calibri" w:cs="Calibri"/>
          <w:sz w:val="22"/>
          <w:szCs w:val="22"/>
          <w:lang w:val="en-GB" w:eastAsia="sv-SE"/>
        </w:rPr>
        <w:t>request for clarification, the tender may be rejected.</w:t>
      </w:r>
      <w:r w:rsidRPr="00DD19E8">
        <w:rPr>
          <w:lang w:val="en-GB" w:eastAsia="sv-SE"/>
        </w:rPr>
        <w:t xml:space="preserve"> </w:t>
      </w:r>
    </w:p>
    <w:p w14:paraId="0D83D522" w14:textId="603DB171" w:rsidR="00FB25BA"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67" w:name="_Toc470194271"/>
      <w:bookmarkStart w:id="68" w:name="_Toc193986407"/>
      <w:r w:rsidRPr="00DD19E8">
        <w:rPr>
          <w:rFonts w:ascii="Calibri Light" w:eastAsiaTheme="majorEastAsia" w:hAnsi="Calibri Light" w:cstheme="majorBidi"/>
          <w:sz w:val="26"/>
          <w:szCs w:val="26"/>
          <w:lang w:val="en-GB"/>
        </w:rPr>
        <w:t xml:space="preserve">Decision to award the </w:t>
      </w:r>
      <w:bookmarkEnd w:id="67"/>
      <w:r w:rsidR="00B42B0D">
        <w:rPr>
          <w:rFonts w:ascii="Calibri Light" w:eastAsiaTheme="majorEastAsia" w:hAnsi="Calibri Light" w:cstheme="majorBidi"/>
          <w:sz w:val="26"/>
          <w:szCs w:val="26"/>
          <w:lang w:val="en-GB"/>
        </w:rPr>
        <w:t xml:space="preserve">Framework </w:t>
      </w:r>
      <w:r w:rsidR="002C4E5D" w:rsidRPr="00DD19E8">
        <w:rPr>
          <w:rFonts w:ascii="Calibri Light" w:eastAsiaTheme="majorEastAsia" w:hAnsi="Calibri Light" w:cstheme="majorBidi"/>
          <w:sz w:val="26"/>
          <w:szCs w:val="26"/>
          <w:lang w:val="en-GB"/>
        </w:rPr>
        <w:t>Agreement</w:t>
      </w:r>
      <w:bookmarkEnd w:id="68"/>
    </w:p>
    <w:p w14:paraId="15941EBE" w14:textId="6F642ADF" w:rsidR="00000D4B" w:rsidRPr="00DD19E8" w:rsidRDefault="00DD120A" w:rsidP="00C06E95">
      <w:pPr>
        <w:widowControl w:val="0"/>
        <w:suppressLineNumbers/>
        <w:suppressAutoHyphens/>
        <w:spacing w:before="120" w:after="120" w:line="259" w:lineRule="auto"/>
        <w:jc w:val="both"/>
        <w:rPr>
          <w:rFonts w:ascii="Calibri" w:eastAsia="Calibri" w:hAnsi="Calibri"/>
          <w:sz w:val="22"/>
          <w:szCs w:val="22"/>
          <w:lang w:val="en-GB"/>
        </w:rPr>
      </w:pPr>
      <w:r>
        <w:rPr>
          <w:rFonts w:ascii="Calibri" w:eastAsia="Calibri" w:hAnsi="Calibri" w:cstheme="minorBidi"/>
          <w:sz w:val="22"/>
          <w:szCs w:val="22"/>
          <w:lang w:val="en-GB"/>
        </w:rPr>
        <w:t xml:space="preserve">SALAR-I </w:t>
      </w:r>
      <w:r w:rsidR="00DC08BF" w:rsidRPr="00DD19E8">
        <w:rPr>
          <w:rFonts w:ascii="Calibri" w:eastAsia="Calibri" w:hAnsi="Calibri" w:cstheme="minorBidi"/>
          <w:sz w:val="22"/>
          <w:szCs w:val="22"/>
          <w:lang w:val="en-GB"/>
        </w:rPr>
        <w:t xml:space="preserve">will award the </w:t>
      </w:r>
      <w:r w:rsidR="00B42B0D">
        <w:rPr>
          <w:rFonts w:ascii="Calibri" w:eastAsia="Calibri" w:hAnsi="Calibri" w:cstheme="minorBidi"/>
          <w:sz w:val="22"/>
          <w:szCs w:val="22"/>
          <w:lang w:val="en-GB"/>
        </w:rPr>
        <w:t xml:space="preserve">Framework </w:t>
      </w:r>
      <w:r w:rsidR="002C4E5D" w:rsidRPr="00DD19E8">
        <w:rPr>
          <w:rFonts w:ascii="Calibri" w:eastAsia="Calibri" w:hAnsi="Calibri" w:cstheme="minorBidi"/>
          <w:sz w:val="22"/>
          <w:szCs w:val="22"/>
          <w:lang w:val="en-GB"/>
        </w:rPr>
        <w:t>Agreement</w:t>
      </w:r>
      <w:r w:rsidR="00B42B0D">
        <w:rPr>
          <w:rFonts w:ascii="Calibri" w:eastAsia="Calibri" w:hAnsi="Calibri" w:cstheme="minorBidi"/>
          <w:sz w:val="22"/>
          <w:szCs w:val="22"/>
          <w:lang w:val="en-GB"/>
        </w:rPr>
        <w:t>s</w:t>
      </w:r>
      <w:r w:rsidR="00DC08BF" w:rsidRPr="00DD19E8">
        <w:rPr>
          <w:rFonts w:ascii="Calibri" w:eastAsia="Calibri" w:hAnsi="Calibri" w:cstheme="minorBidi"/>
          <w:sz w:val="22"/>
          <w:szCs w:val="22"/>
          <w:lang w:val="en-GB"/>
        </w:rPr>
        <w:t xml:space="preserve"> to tenderer</w:t>
      </w:r>
      <w:r w:rsidR="003D01D3" w:rsidRPr="00DD19E8">
        <w:rPr>
          <w:rFonts w:ascii="Calibri" w:eastAsia="Calibri" w:hAnsi="Calibri" w:cstheme="minorBidi"/>
          <w:sz w:val="22"/>
          <w:szCs w:val="22"/>
          <w:lang w:val="en-GB"/>
        </w:rPr>
        <w:t>s</w:t>
      </w:r>
      <w:r w:rsidR="00DC08BF" w:rsidRPr="00DD19E8">
        <w:rPr>
          <w:rFonts w:ascii="Calibri" w:eastAsia="Calibri" w:hAnsi="Calibri" w:cstheme="minorBidi"/>
          <w:sz w:val="22"/>
          <w:szCs w:val="22"/>
          <w:lang w:val="en-GB"/>
        </w:rPr>
        <w:t xml:space="preserve"> that meet the qualification criteria and has submitted the most economically advantageous tender</w:t>
      </w:r>
      <w:r w:rsidR="002F1C41">
        <w:rPr>
          <w:rFonts w:ascii="Calibri" w:eastAsia="Calibri" w:hAnsi="Calibri" w:cstheme="minorBidi"/>
          <w:sz w:val="22"/>
          <w:szCs w:val="22"/>
          <w:lang w:val="en-GB"/>
        </w:rPr>
        <w:t>s</w:t>
      </w:r>
      <w:r w:rsidR="00DC08BF" w:rsidRPr="00DD19E8">
        <w:rPr>
          <w:rFonts w:ascii="Calibri" w:eastAsia="Calibri" w:hAnsi="Calibri" w:cstheme="minorBidi"/>
          <w:sz w:val="22"/>
          <w:szCs w:val="22"/>
          <w:lang w:val="en-GB"/>
        </w:rPr>
        <w:t xml:space="preserve"> </w:t>
      </w:r>
      <w:r w:rsidR="0024566E" w:rsidRPr="00DD19E8">
        <w:rPr>
          <w:rFonts w:ascii="Calibri" w:eastAsia="Calibri" w:hAnsi="Calibri" w:cstheme="minorBidi"/>
          <w:sz w:val="22"/>
          <w:szCs w:val="22"/>
          <w:lang w:val="en-GB"/>
        </w:rPr>
        <w:t xml:space="preserve">with the </w:t>
      </w:r>
      <w:r w:rsidR="00E8641E" w:rsidRPr="00DD19E8">
        <w:rPr>
          <w:rFonts w:ascii="Calibri" w:eastAsia="Calibri" w:hAnsi="Calibri" w:cstheme="minorBidi"/>
          <w:sz w:val="22"/>
          <w:szCs w:val="22"/>
          <w:lang w:val="en-GB"/>
        </w:rPr>
        <w:t>best</w:t>
      </w:r>
      <w:r w:rsidR="002F1C41">
        <w:rPr>
          <w:rFonts w:ascii="Calibri" w:eastAsia="Calibri" w:hAnsi="Calibri" w:cstheme="minorBidi"/>
          <w:sz w:val="22"/>
          <w:szCs w:val="22"/>
          <w:lang w:val="en-GB"/>
        </w:rPr>
        <w:t xml:space="preserve"> price to</w:t>
      </w:r>
      <w:r w:rsidR="00E8641E" w:rsidRPr="00DD19E8">
        <w:rPr>
          <w:rFonts w:ascii="Calibri" w:eastAsia="Calibri" w:hAnsi="Calibri" w:cstheme="minorBidi"/>
          <w:sz w:val="22"/>
          <w:szCs w:val="22"/>
          <w:lang w:val="en-GB"/>
        </w:rPr>
        <w:t xml:space="preserve"> quality</w:t>
      </w:r>
      <w:r w:rsidR="002F1C41">
        <w:rPr>
          <w:rFonts w:ascii="Calibri" w:eastAsia="Calibri" w:hAnsi="Calibri" w:cstheme="minorBidi"/>
          <w:sz w:val="22"/>
          <w:szCs w:val="22"/>
          <w:lang w:val="en-GB"/>
        </w:rPr>
        <w:t xml:space="preserve"> ratio</w:t>
      </w:r>
      <w:r w:rsidR="00F43AA5">
        <w:rPr>
          <w:rFonts w:ascii="Calibri" w:eastAsia="Calibri" w:hAnsi="Calibri" w:cstheme="minorBidi"/>
          <w:sz w:val="22"/>
          <w:szCs w:val="22"/>
          <w:lang w:val="en-GB"/>
        </w:rPr>
        <w:t xml:space="preserve">. </w:t>
      </w:r>
      <w:r w:rsidR="002066F5" w:rsidRPr="002066F5">
        <w:rPr>
          <w:rFonts w:ascii="Calibri" w:eastAsia="Calibri" w:hAnsi="Calibri" w:cstheme="minorBidi"/>
          <w:sz w:val="22"/>
          <w:szCs w:val="22"/>
        </w:rPr>
        <w:t>If fewer than three tenderers qualify, agreements will be awarded to all those who meet the requirement</w:t>
      </w:r>
      <w:r w:rsidR="002066F5">
        <w:rPr>
          <w:rFonts w:ascii="Calibri" w:eastAsia="Calibri" w:hAnsi="Calibri" w:cstheme="minorBidi"/>
          <w:sz w:val="22"/>
          <w:szCs w:val="22"/>
        </w:rPr>
        <w:t xml:space="preserve">. </w:t>
      </w:r>
      <w:r w:rsidR="00F43AA5">
        <w:rPr>
          <w:rFonts w:ascii="Calibri" w:eastAsia="Calibri" w:hAnsi="Calibri" w:cstheme="minorBidi"/>
          <w:sz w:val="22"/>
          <w:szCs w:val="22"/>
          <w:lang w:val="en-GB"/>
        </w:rPr>
        <w:t>The agreements will be awarded based on ranking</w:t>
      </w:r>
      <w:r w:rsidR="00F51F0F" w:rsidRPr="00DD19E8">
        <w:rPr>
          <w:rFonts w:ascii="Calibri" w:eastAsia="Calibri" w:hAnsi="Calibri" w:cstheme="minorBidi"/>
          <w:sz w:val="22"/>
          <w:szCs w:val="22"/>
          <w:lang w:val="en-GB"/>
        </w:rPr>
        <w:t xml:space="preserve"> (first, second and the third place)</w:t>
      </w:r>
      <w:r w:rsidR="00F43AA5">
        <w:rPr>
          <w:rFonts w:ascii="Calibri" w:eastAsia="Calibri" w:hAnsi="Calibri" w:cstheme="minorBidi"/>
          <w:sz w:val="22"/>
          <w:szCs w:val="22"/>
          <w:lang w:val="en-GB"/>
        </w:rPr>
        <w:t xml:space="preserve">, </w:t>
      </w:r>
      <w:r w:rsidR="00F43AA5" w:rsidRPr="00F43AA5">
        <w:rPr>
          <w:rFonts w:ascii="Calibri" w:eastAsia="Calibri" w:hAnsi="Calibri" w:cstheme="minorBidi"/>
          <w:sz w:val="22"/>
          <w:szCs w:val="22"/>
          <w:lang w:val="en-GB"/>
        </w:rPr>
        <w:t>provided that at least three fulfil the requirements, otherwise framework agreements are concluded with all those who fulfil the requirements</w:t>
      </w:r>
      <w:r w:rsidR="0024566E" w:rsidRPr="00C33AC9">
        <w:rPr>
          <w:rFonts w:ascii="Calibri" w:eastAsia="Calibri" w:hAnsi="Calibri" w:cstheme="minorBidi"/>
          <w:sz w:val="22"/>
          <w:szCs w:val="22"/>
          <w:lang w:val="en-GB"/>
        </w:rPr>
        <w:t>.</w:t>
      </w:r>
      <w:r w:rsidR="00E8641E" w:rsidRPr="00C33AC9">
        <w:rPr>
          <w:rFonts w:ascii="Calibri" w:eastAsia="Calibri" w:hAnsi="Calibri" w:cstheme="minorBidi"/>
          <w:sz w:val="22"/>
          <w:szCs w:val="22"/>
          <w:lang w:val="en-GB"/>
        </w:rPr>
        <w:t xml:space="preserve"> </w:t>
      </w:r>
      <w:r w:rsidR="00B425FD" w:rsidRPr="00C33AC9">
        <w:rPr>
          <w:rFonts w:ascii="Calibri" w:eastAsia="Calibri" w:hAnsi="Calibri" w:cstheme="minorBidi"/>
          <w:sz w:val="22"/>
          <w:szCs w:val="22"/>
          <w:lang w:val="en-GB"/>
        </w:rPr>
        <w:t>T</w:t>
      </w:r>
      <w:r w:rsidR="00E8641E" w:rsidRPr="00C33AC9">
        <w:rPr>
          <w:rFonts w:ascii="Calibri" w:eastAsia="Calibri" w:hAnsi="Calibri" w:cstheme="minorBidi"/>
          <w:sz w:val="22"/>
          <w:szCs w:val="22"/>
          <w:lang w:val="en-GB"/>
        </w:rPr>
        <w:t xml:space="preserve">he first </w:t>
      </w:r>
      <w:r w:rsidR="00B425FD" w:rsidRPr="00C33AC9">
        <w:rPr>
          <w:rFonts w:ascii="Calibri" w:eastAsia="Calibri" w:hAnsi="Calibri" w:cstheme="minorBidi"/>
          <w:sz w:val="22"/>
          <w:szCs w:val="22"/>
          <w:lang w:val="en-GB"/>
        </w:rPr>
        <w:t xml:space="preserve">and second </w:t>
      </w:r>
      <w:r w:rsidR="00E8641E" w:rsidRPr="00C33AC9">
        <w:rPr>
          <w:rFonts w:ascii="Calibri" w:eastAsia="Calibri" w:hAnsi="Calibri" w:cstheme="minorBidi"/>
          <w:sz w:val="22"/>
          <w:szCs w:val="22"/>
          <w:lang w:val="en-GB"/>
        </w:rPr>
        <w:t xml:space="preserve">in ranking will get the right to </w:t>
      </w:r>
      <w:r w:rsidR="00C33AC9" w:rsidRPr="00C33AC9">
        <w:rPr>
          <w:rFonts w:ascii="Calibri" w:eastAsia="Calibri" w:hAnsi="Calibri" w:cstheme="minorBidi"/>
          <w:sz w:val="22"/>
          <w:szCs w:val="22"/>
          <w:lang w:val="en-GB"/>
        </w:rPr>
        <w:t>perform the</w:t>
      </w:r>
      <w:r w:rsidR="00E8641E" w:rsidRPr="00C33AC9">
        <w:rPr>
          <w:rFonts w:ascii="Calibri" w:eastAsia="Calibri" w:hAnsi="Calibri" w:cstheme="minorBidi"/>
          <w:sz w:val="22"/>
          <w:szCs w:val="22"/>
          <w:lang w:val="en-GB"/>
        </w:rPr>
        <w:t xml:space="preserve"> task</w:t>
      </w:r>
      <w:r w:rsidR="003B7DC6" w:rsidRPr="00C33AC9">
        <w:rPr>
          <w:rFonts w:ascii="Calibri" w:eastAsia="Calibri" w:hAnsi="Calibri" w:cstheme="minorBidi"/>
          <w:sz w:val="22"/>
          <w:szCs w:val="22"/>
          <w:lang w:val="en-GB"/>
        </w:rPr>
        <w:t>s</w:t>
      </w:r>
      <w:r w:rsidR="00550D0C" w:rsidRPr="00C33AC9">
        <w:rPr>
          <w:rFonts w:ascii="Calibri" w:eastAsia="Calibri" w:hAnsi="Calibri" w:cstheme="minorBidi"/>
          <w:sz w:val="22"/>
          <w:szCs w:val="22"/>
          <w:lang w:val="en-GB"/>
        </w:rPr>
        <w:t xml:space="preserve"> for maximum 4 </w:t>
      </w:r>
      <w:proofErr w:type="spellStart"/>
      <w:r w:rsidR="00550D0C" w:rsidRPr="00C33AC9">
        <w:rPr>
          <w:rFonts w:ascii="Calibri" w:eastAsia="Calibri" w:hAnsi="Calibri" w:cstheme="minorBidi"/>
          <w:sz w:val="22"/>
          <w:szCs w:val="22"/>
          <w:lang w:val="en-GB"/>
        </w:rPr>
        <w:t>hromadas</w:t>
      </w:r>
      <w:proofErr w:type="spellEnd"/>
      <w:r w:rsidR="00E8641E" w:rsidRPr="00C33AC9">
        <w:rPr>
          <w:rFonts w:ascii="Calibri" w:eastAsia="Calibri" w:hAnsi="Calibri" w:cstheme="minorBidi"/>
          <w:sz w:val="22"/>
          <w:szCs w:val="22"/>
          <w:lang w:val="en-GB"/>
        </w:rPr>
        <w:t xml:space="preserve">. The </w:t>
      </w:r>
      <w:r w:rsidR="00C33AC9" w:rsidRPr="00C33AC9">
        <w:rPr>
          <w:rFonts w:ascii="Calibri" w:eastAsia="Calibri" w:hAnsi="Calibri" w:cstheme="minorBidi"/>
          <w:sz w:val="22"/>
          <w:szCs w:val="22"/>
          <w:lang w:val="en-GB"/>
        </w:rPr>
        <w:t>third Contractor</w:t>
      </w:r>
      <w:r w:rsidR="00E8641E" w:rsidRPr="00C33AC9">
        <w:rPr>
          <w:rFonts w:ascii="Calibri" w:eastAsia="Calibri" w:hAnsi="Calibri" w:cstheme="minorBidi"/>
          <w:sz w:val="22"/>
          <w:szCs w:val="22"/>
          <w:lang w:val="en-GB"/>
        </w:rPr>
        <w:t xml:space="preserve"> </w:t>
      </w:r>
      <w:r w:rsidR="00B425FD" w:rsidRPr="00C33AC9">
        <w:rPr>
          <w:rFonts w:ascii="Calibri" w:eastAsia="Calibri" w:hAnsi="Calibri" w:cstheme="minorBidi"/>
          <w:sz w:val="22"/>
          <w:szCs w:val="22"/>
          <w:lang w:val="en-GB"/>
        </w:rPr>
        <w:t>in</w:t>
      </w:r>
      <w:r w:rsidR="00E8641E" w:rsidRPr="00C33AC9">
        <w:rPr>
          <w:rFonts w:ascii="Calibri" w:eastAsia="Calibri" w:hAnsi="Calibri" w:cstheme="minorBidi"/>
          <w:sz w:val="22"/>
          <w:szCs w:val="22"/>
          <w:lang w:val="en-GB"/>
        </w:rPr>
        <w:t xml:space="preserve"> ranking order might get the right to perform the tasks if </w:t>
      </w:r>
      <w:r w:rsidR="003B7DC6" w:rsidRPr="00C33AC9">
        <w:rPr>
          <w:rFonts w:ascii="Calibri" w:eastAsia="Calibri" w:hAnsi="Calibri" w:cstheme="minorBidi"/>
          <w:sz w:val="22"/>
          <w:szCs w:val="22"/>
          <w:lang w:val="en-GB"/>
        </w:rPr>
        <w:t xml:space="preserve">the </w:t>
      </w:r>
      <w:r w:rsidR="00E8641E" w:rsidRPr="00C33AC9">
        <w:rPr>
          <w:rFonts w:ascii="Calibri" w:eastAsia="Calibri" w:hAnsi="Calibri" w:cstheme="minorBidi"/>
          <w:sz w:val="22"/>
          <w:szCs w:val="22"/>
          <w:lang w:val="en-GB"/>
        </w:rPr>
        <w:t>first</w:t>
      </w:r>
      <w:r w:rsidR="00B425FD" w:rsidRPr="00C33AC9">
        <w:rPr>
          <w:rFonts w:ascii="Calibri" w:eastAsia="Calibri" w:hAnsi="Calibri" w:cstheme="minorBidi"/>
          <w:sz w:val="22"/>
          <w:szCs w:val="22"/>
          <w:lang w:val="en-GB"/>
        </w:rPr>
        <w:t xml:space="preserve"> and second</w:t>
      </w:r>
      <w:r w:rsidR="00E8641E" w:rsidRPr="00C33AC9">
        <w:rPr>
          <w:rFonts w:ascii="Calibri" w:eastAsia="Calibri" w:hAnsi="Calibri" w:cstheme="minorBidi"/>
          <w:sz w:val="22"/>
          <w:szCs w:val="22"/>
          <w:lang w:val="en-GB"/>
        </w:rPr>
        <w:t xml:space="preserve"> </w:t>
      </w:r>
      <w:r w:rsidR="00B82422" w:rsidRPr="00C33AC9">
        <w:rPr>
          <w:rFonts w:ascii="Calibri" w:eastAsia="Calibri" w:hAnsi="Calibri" w:cstheme="minorBidi"/>
          <w:sz w:val="22"/>
          <w:szCs w:val="22"/>
          <w:lang w:val="en-GB"/>
        </w:rPr>
        <w:t>C</w:t>
      </w:r>
      <w:r w:rsidR="00E8641E" w:rsidRPr="00C33AC9">
        <w:rPr>
          <w:rFonts w:ascii="Calibri" w:eastAsia="Calibri" w:hAnsi="Calibri" w:cstheme="minorBidi"/>
          <w:sz w:val="22"/>
          <w:szCs w:val="22"/>
          <w:lang w:val="en-GB"/>
        </w:rPr>
        <w:t xml:space="preserve">ontractor </w:t>
      </w:r>
      <w:r w:rsidR="00B425FD" w:rsidRPr="00C33AC9">
        <w:rPr>
          <w:rFonts w:ascii="Calibri" w:eastAsia="Calibri" w:hAnsi="Calibri" w:cstheme="minorBidi"/>
          <w:sz w:val="22"/>
          <w:szCs w:val="22"/>
          <w:lang w:val="en-GB"/>
        </w:rPr>
        <w:t>are</w:t>
      </w:r>
      <w:r w:rsidR="00E8641E" w:rsidRPr="00C33AC9">
        <w:rPr>
          <w:rFonts w:ascii="Calibri" w:eastAsia="Calibri" w:hAnsi="Calibri" w:cstheme="minorBidi"/>
          <w:sz w:val="22"/>
          <w:szCs w:val="22"/>
          <w:lang w:val="en-GB"/>
        </w:rPr>
        <w:t xml:space="preserve"> not capable to perform the </w:t>
      </w:r>
      <w:r w:rsidR="00C33AC9" w:rsidRPr="00C33AC9">
        <w:rPr>
          <w:rFonts w:ascii="Calibri" w:eastAsia="Calibri" w:hAnsi="Calibri" w:cstheme="minorBidi"/>
          <w:sz w:val="22"/>
          <w:szCs w:val="22"/>
          <w:lang w:val="en-GB"/>
        </w:rPr>
        <w:t>assignment or</w:t>
      </w:r>
      <w:r w:rsidR="00E8641E" w:rsidRPr="00C33AC9">
        <w:rPr>
          <w:rFonts w:ascii="Calibri" w:eastAsia="Calibri" w:hAnsi="Calibri" w:cstheme="minorBidi"/>
          <w:sz w:val="22"/>
          <w:szCs w:val="22"/>
          <w:lang w:val="en-GB"/>
        </w:rPr>
        <w:t xml:space="preserve"> </w:t>
      </w:r>
      <w:r w:rsidR="00E8641E" w:rsidRPr="00C33AC9">
        <w:rPr>
          <w:rFonts w:ascii="Calibri" w:eastAsia="Calibri" w:hAnsi="Calibri" w:cstheme="minorBidi"/>
          <w:sz w:val="22"/>
          <w:szCs w:val="22"/>
          <w:lang w:val="en-GB"/>
        </w:rPr>
        <w:lastRenderedPageBreak/>
        <w:t>misconduct its performance</w:t>
      </w:r>
      <w:r w:rsidR="00F50242" w:rsidRPr="00C33AC9">
        <w:rPr>
          <w:rFonts w:ascii="Calibri" w:eastAsia="Calibri" w:hAnsi="Calibri" w:cstheme="minorBidi"/>
          <w:sz w:val="22"/>
          <w:szCs w:val="22"/>
          <w:lang w:val="en-GB"/>
        </w:rPr>
        <w:t xml:space="preserve"> in a previous contract</w:t>
      </w:r>
      <w:r w:rsidR="003D01D3" w:rsidRPr="00C33AC9">
        <w:rPr>
          <w:rFonts w:ascii="Calibri" w:eastAsia="Calibri" w:hAnsi="Calibri" w:cstheme="minorBidi"/>
          <w:sz w:val="22"/>
          <w:szCs w:val="22"/>
          <w:lang w:val="en-GB"/>
        </w:rPr>
        <w:t>.</w:t>
      </w:r>
      <w:r w:rsidR="00E8641E" w:rsidRPr="00DD19E8">
        <w:rPr>
          <w:rFonts w:ascii="Calibri" w:eastAsia="Calibri" w:hAnsi="Calibri" w:cstheme="minorBidi"/>
          <w:sz w:val="22"/>
          <w:szCs w:val="22"/>
          <w:lang w:val="en-GB"/>
        </w:rPr>
        <w:t xml:space="preserve"> </w:t>
      </w:r>
    </w:p>
    <w:p w14:paraId="6E6C2B00" w14:textId="58E9E8B8" w:rsidR="00000D4B" w:rsidRPr="00DD19E8" w:rsidRDefault="00DC08BF" w:rsidP="00000D4B">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The decision to award the </w:t>
      </w:r>
      <w:r w:rsidR="00FC24FD">
        <w:rPr>
          <w:rFonts w:ascii="Calibri" w:eastAsia="Calibri" w:hAnsi="Calibri" w:cstheme="minorBidi"/>
          <w:sz w:val="22"/>
          <w:szCs w:val="22"/>
          <w:lang w:val="en-GB"/>
        </w:rPr>
        <w:t xml:space="preserve">Framework </w:t>
      </w:r>
      <w:r w:rsidR="002C4E5D" w:rsidRPr="00DD19E8">
        <w:rPr>
          <w:rFonts w:ascii="Calibri" w:eastAsia="Calibri" w:hAnsi="Calibri" w:cstheme="minorBidi"/>
          <w:sz w:val="22"/>
          <w:szCs w:val="22"/>
          <w:lang w:val="en-GB"/>
        </w:rPr>
        <w:t>Agreement</w:t>
      </w:r>
      <w:r w:rsidRPr="00DD19E8">
        <w:rPr>
          <w:rFonts w:ascii="Calibri" w:eastAsia="Calibri" w:hAnsi="Calibri" w:cstheme="minorBidi"/>
          <w:sz w:val="22"/>
          <w:szCs w:val="22"/>
          <w:lang w:val="en-GB"/>
        </w:rPr>
        <w:t xml:space="preserve"> will be notified to all participating tenderers via e-mail specifying the reasons for the decision.</w:t>
      </w:r>
    </w:p>
    <w:p w14:paraId="46BA7FE2" w14:textId="1D016726" w:rsidR="000F4158"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69" w:name="_Toc193986408"/>
      <w:r w:rsidRPr="00DD19E8">
        <w:rPr>
          <w:rFonts w:ascii="Calibri Light" w:eastAsiaTheme="majorEastAsia" w:hAnsi="Calibri Light" w:cstheme="majorBidi"/>
          <w:sz w:val="26"/>
          <w:szCs w:val="26"/>
          <w:lang w:val="en-GB"/>
        </w:rPr>
        <w:t xml:space="preserve">Signing of </w:t>
      </w:r>
      <w:r w:rsidR="00FC24FD">
        <w:rPr>
          <w:rFonts w:ascii="Calibri Light" w:eastAsiaTheme="majorEastAsia" w:hAnsi="Calibri Light" w:cstheme="majorBidi"/>
          <w:sz w:val="26"/>
          <w:szCs w:val="26"/>
          <w:lang w:val="en-GB"/>
        </w:rPr>
        <w:t xml:space="preserve">the Framework </w:t>
      </w:r>
      <w:r w:rsidR="002C4E5D" w:rsidRPr="00DD19E8">
        <w:rPr>
          <w:rFonts w:ascii="Calibri Light" w:eastAsiaTheme="majorEastAsia" w:hAnsi="Calibri Light" w:cstheme="majorBidi"/>
          <w:sz w:val="26"/>
          <w:szCs w:val="26"/>
          <w:lang w:val="en-GB"/>
        </w:rPr>
        <w:t>Agreement</w:t>
      </w:r>
      <w:bookmarkEnd w:id="69"/>
      <w:r w:rsidRPr="00DD19E8">
        <w:rPr>
          <w:rFonts w:ascii="Calibri Light" w:eastAsiaTheme="majorEastAsia" w:hAnsi="Calibri Light" w:cstheme="majorBidi"/>
          <w:sz w:val="26"/>
          <w:szCs w:val="26"/>
          <w:lang w:val="en-GB"/>
        </w:rPr>
        <w:t xml:space="preserve"> </w:t>
      </w:r>
    </w:p>
    <w:p w14:paraId="7BC8D5B1" w14:textId="07CC6DD5" w:rsidR="00E8641E"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The </w:t>
      </w:r>
      <w:r w:rsidR="002C4E5D" w:rsidRPr="00DD19E8">
        <w:rPr>
          <w:rFonts w:ascii="Calibri" w:eastAsia="Calibri" w:hAnsi="Calibri" w:cstheme="minorBidi"/>
          <w:sz w:val="22"/>
          <w:szCs w:val="22"/>
          <w:lang w:val="en-GB"/>
        </w:rPr>
        <w:t>Framework</w:t>
      </w:r>
      <w:r w:rsidRPr="00DD19E8">
        <w:rPr>
          <w:rFonts w:ascii="Calibri" w:eastAsia="Calibri" w:hAnsi="Calibri" w:cstheme="minorBidi"/>
          <w:sz w:val="22"/>
          <w:szCs w:val="22"/>
          <w:lang w:val="en-GB"/>
        </w:rPr>
        <w:t xml:space="preserve"> </w:t>
      </w:r>
      <w:r w:rsidR="002C4E5D" w:rsidRPr="00DD19E8">
        <w:rPr>
          <w:rFonts w:ascii="Calibri" w:eastAsia="Calibri" w:hAnsi="Calibri" w:cstheme="minorBidi"/>
          <w:sz w:val="22"/>
          <w:szCs w:val="22"/>
          <w:lang w:val="en-GB"/>
        </w:rPr>
        <w:t>Agreement</w:t>
      </w:r>
      <w:r w:rsidR="00F51B06">
        <w:rPr>
          <w:rFonts w:ascii="Calibri" w:eastAsia="Calibri" w:hAnsi="Calibri" w:cstheme="minorBidi"/>
          <w:sz w:val="22"/>
          <w:szCs w:val="22"/>
          <w:lang w:val="en-GB"/>
        </w:rPr>
        <w:t>s</w:t>
      </w:r>
      <w:r w:rsidRPr="00DD19E8">
        <w:rPr>
          <w:rFonts w:ascii="Calibri" w:eastAsia="Calibri" w:hAnsi="Calibri" w:cstheme="minorBidi"/>
          <w:sz w:val="22"/>
          <w:szCs w:val="22"/>
          <w:lang w:val="en-GB"/>
        </w:rPr>
        <w:t xml:space="preserve"> between </w:t>
      </w:r>
      <w:r w:rsidR="00DD120A">
        <w:rPr>
          <w:rFonts w:ascii="Calibri" w:eastAsia="Calibri" w:hAnsi="Calibri" w:cstheme="minorBidi"/>
          <w:sz w:val="22"/>
          <w:szCs w:val="22"/>
          <w:lang w:val="en-GB"/>
        </w:rPr>
        <w:t>SALAR-I</w:t>
      </w:r>
      <w:r w:rsidRPr="00DD19E8">
        <w:rPr>
          <w:rFonts w:ascii="Calibri" w:eastAsia="Calibri" w:hAnsi="Calibri" w:cstheme="minorBidi"/>
          <w:sz w:val="22"/>
          <w:szCs w:val="22"/>
          <w:lang w:val="en-GB"/>
        </w:rPr>
        <w:t xml:space="preserve"> and the awarded tenderer</w:t>
      </w:r>
      <w:r w:rsidR="00000D4B" w:rsidRPr="00DD19E8">
        <w:rPr>
          <w:rFonts w:ascii="Calibri" w:eastAsia="Calibri" w:hAnsi="Calibri" w:cstheme="minorBidi"/>
          <w:sz w:val="22"/>
          <w:szCs w:val="22"/>
          <w:lang w:val="en-GB"/>
        </w:rPr>
        <w:t>s</w:t>
      </w:r>
      <w:r w:rsidRPr="00DD19E8">
        <w:rPr>
          <w:rFonts w:ascii="Calibri" w:eastAsia="Calibri" w:hAnsi="Calibri" w:cstheme="minorBidi"/>
          <w:sz w:val="22"/>
          <w:szCs w:val="22"/>
          <w:lang w:val="en-GB"/>
        </w:rPr>
        <w:t xml:space="preserve"> will be formalized when signed by both parties, no earlier than </w:t>
      </w:r>
      <w:r w:rsidR="00000D4B" w:rsidRPr="00DD19E8">
        <w:rPr>
          <w:rFonts w:ascii="Calibri" w:eastAsia="Calibri" w:hAnsi="Calibri" w:cstheme="minorBidi"/>
          <w:sz w:val="22"/>
          <w:szCs w:val="22"/>
          <w:lang w:val="en-GB"/>
        </w:rPr>
        <w:t>five</w:t>
      </w:r>
      <w:r w:rsidRPr="00DD19E8">
        <w:rPr>
          <w:rFonts w:ascii="Calibri" w:eastAsia="Calibri" w:hAnsi="Calibri" w:cstheme="minorBidi"/>
          <w:sz w:val="22"/>
          <w:szCs w:val="22"/>
          <w:lang w:val="en-GB"/>
        </w:rPr>
        <w:t xml:space="preserve"> days after the </w:t>
      </w:r>
      <w:r w:rsidR="002C4E5D" w:rsidRPr="00DD19E8">
        <w:rPr>
          <w:rFonts w:ascii="Calibri" w:eastAsia="Calibri" w:hAnsi="Calibri" w:cstheme="minorBidi"/>
          <w:sz w:val="22"/>
          <w:szCs w:val="22"/>
          <w:lang w:val="en-GB"/>
        </w:rPr>
        <w:t>Framework</w:t>
      </w:r>
      <w:r w:rsidRPr="00DD19E8">
        <w:rPr>
          <w:rFonts w:ascii="Calibri" w:eastAsia="Calibri" w:hAnsi="Calibri" w:cstheme="minorBidi"/>
          <w:sz w:val="22"/>
          <w:szCs w:val="22"/>
          <w:lang w:val="en-GB"/>
        </w:rPr>
        <w:t xml:space="preserve"> </w:t>
      </w:r>
      <w:r w:rsidR="002C4E5D" w:rsidRPr="00DD19E8">
        <w:rPr>
          <w:rFonts w:ascii="Calibri" w:eastAsia="Calibri" w:hAnsi="Calibri" w:cstheme="minorBidi"/>
          <w:sz w:val="22"/>
          <w:szCs w:val="22"/>
          <w:lang w:val="en-GB"/>
        </w:rPr>
        <w:t>Agreement</w:t>
      </w:r>
      <w:r w:rsidRPr="00DD19E8">
        <w:rPr>
          <w:rFonts w:ascii="Calibri" w:eastAsia="Calibri" w:hAnsi="Calibri" w:cstheme="minorBidi"/>
          <w:sz w:val="22"/>
          <w:szCs w:val="22"/>
          <w:lang w:val="en-GB"/>
        </w:rPr>
        <w:t xml:space="preserve"> award decisions is notified. The </w:t>
      </w:r>
      <w:r w:rsidR="002C4E5D" w:rsidRPr="00DD19E8">
        <w:rPr>
          <w:rFonts w:ascii="Calibri" w:eastAsia="Calibri" w:hAnsi="Calibri" w:cstheme="minorBidi"/>
          <w:sz w:val="22"/>
          <w:szCs w:val="22"/>
          <w:lang w:val="en-GB"/>
        </w:rPr>
        <w:t>Framework</w:t>
      </w:r>
      <w:r w:rsidRPr="00DD19E8">
        <w:rPr>
          <w:rFonts w:ascii="Calibri" w:eastAsia="Calibri" w:hAnsi="Calibri" w:cstheme="minorBidi"/>
          <w:sz w:val="22"/>
          <w:szCs w:val="22"/>
          <w:lang w:val="en-GB"/>
        </w:rPr>
        <w:t xml:space="preserve"> </w:t>
      </w:r>
      <w:r w:rsidR="002C4E5D" w:rsidRPr="00DD19E8">
        <w:rPr>
          <w:rFonts w:ascii="Calibri" w:eastAsia="Calibri" w:hAnsi="Calibri" w:cstheme="minorBidi"/>
          <w:sz w:val="22"/>
          <w:szCs w:val="22"/>
          <w:lang w:val="en-GB"/>
        </w:rPr>
        <w:t>Agreement</w:t>
      </w:r>
      <w:r w:rsidRPr="00DD19E8">
        <w:rPr>
          <w:rFonts w:ascii="Calibri" w:eastAsia="Calibri" w:hAnsi="Calibri" w:cstheme="minorBidi"/>
          <w:sz w:val="22"/>
          <w:szCs w:val="22"/>
          <w:lang w:val="en-GB"/>
        </w:rPr>
        <w:t xml:space="preserve"> will be completed according to the draft </w:t>
      </w:r>
      <w:r w:rsidR="002C4E5D" w:rsidRPr="00DD19E8">
        <w:rPr>
          <w:rFonts w:ascii="Calibri" w:eastAsia="Calibri" w:hAnsi="Calibri" w:cstheme="minorBidi"/>
          <w:sz w:val="22"/>
          <w:szCs w:val="22"/>
          <w:lang w:val="en-GB"/>
        </w:rPr>
        <w:t>Framework</w:t>
      </w:r>
      <w:r w:rsidRPr="00DD19E8">
        <w:rPr>
          <w:rFonts w:ascii="Calibri" w:eastAsia="Calibri" w:hAnsi="Calibri" w:cstheme="minorBidi"/>
          <w:sz w:val="22"/>
          <w:szCs w:val="22"/>
          <w:lang w:val="en-GB"/>
        </w:rPr>
        <w:t xml:space="preserve"> </w:t>
      </w:r>
      <w:r w:rsidR="002C4E5D" w:rsidRPr="00DD19E8">
        <w:rPr>
          <w:rFonts w:ascii="Calibri" w:eastAsia="Calibri" w:hAnsi="Calibri" w:cstheme="minorBidi"/>
          <w:sz w:val="22"/>
          <w:szCs w:val="22"/>
          <w:lang w:val="en-GB"/>
        </w:rPr>
        <w:t>Agreement</w:t>
      </w:r>
      <w:r w:rsidRPr="00DD19E8">
        <w:rPr>
          <w:rFonts w:ascii="Calibri" w:eastAsia="Calibri" w:hAnsi="Calibri" w:cstheme="minorBidi"/>
          <w:sz w:val="22"/>
          <w:szCs w:val="22"/>
          <w:lang w:val="en-GB"/>
        </w:rPr>
        <w:t xml:space="preserve"> </w:t>
      </w:r>
      <w:r w:rsidRPr="00B37746">
        <w:rPr>
          <w:rFonts w:ascii="Calibri" w:eastAsia="Calibri" w:hAnsi="Calibri" w:cstheme="minorBidi"/>
          <w:sz w:val="22"/>
          <w:szCs w:val="22"/>
          <w:lang w:val="en-GB"/>
        </w:rPr>
        <w:t xml:space="preserve">in </w:t>
      </w:r>
      <w:r w:rsidR="00B37746" w:rsidRPr="00B37746">
        <w:rPr>
          <w:rFonts w:ascii="Calibri" w:eastAsia="Calibri" w:hAnsi="Calibri" w:cstheme="minorBidi"/>
          <w:sz w:val="22"/>
          <w:szCs w:val="22"/>
          <w:lang w:val="en-GB"/>
        </w:rPr>
        <w:t>A</w:t>
      </w:r>
      <w:r w:rsidRPr="00B37746">
        <w:rPr>
          <w:rFonts w:ascii="Calibri" w:eastAsia="Calibri" w:hAnsi="Calibri" w:cstheme="minorBidi"/>
          <w:sz w:val="22"/>
          <w:szCs w:val="22"/>
          <w:lang w:val="en-GB"/>
        </w:rPr>
        <w:t xml:space="preserve">ppendix </w:t>
      </w:r>
      <w:r w:rsidR="00A56FEB" w:rsidRPr="00B37746">
        <w:rPr>
          <w:rFonts w:ascii="Calibri" w:eastAsia="Calibri" w:hAnsi="Calibri" w:cstheme="minorBidi"/>
          <w:sz w:val="22"/>
          <w:szCs w:val="22"/>
          <w:lang w:val="en-GB"/>
        </w:rPr>
        <w:t>1</w:t>
      </w:r>
      <w:r w:rsidRPr="00B37746">
        <w:rPr>
          <w:rFonts w:ascii="Calibri" w:eastAsia="Calibri" w:hAnsi="Calibri" w:cstheme="minorBidi"/>
          <w:sz w:val="22"/>
          <w:szCs w:val="22"/>
          <w:lang w:val="en-GB"/>
        </w:rPr>
        <w:t>.</w:t>
      </w:r>
      <w:r w:rsidRPr="00DD19E8">
        <w:rPr>
          <w:rFonts w:ascii="Calibri" w:eastAsia="Calibri" w:hAnsi="Calibri" w:cstheme="minorBidi"/>
          <w:sz w:val="22"/>
          <w:szCs w:val="22"/>
          <w:lang w:val="en-GB"/>
        </w:rPr>
        <w:t xml:space="preserve"> </w:t>
      </w:r>
    </w:p>
    <w:p w14:paraId="62BAEA46" w14:textId="499B3DEE" w:rsidR="00E8641E"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Complain</w:t>
      </w:r>
      <w:r w:rsidR="00000D4B" w:rsidRPr="00DD19E8">
        <w:rPr>
          <w:rFonts w:ascii="Calibri" w:eastAsia="Calibri" w:hAnsi="Calibri" w:cstheme="minorBidi"/>
          <w:sz w:val="22"/>
          <w:szCs w:val="22"/>
          <w:lang w:val="en-GB"/>
        </w:rPr>
        <w:t>t</w:t>
      </w:r>
      <w:r w:rsidRPr="00DD19E8">
        <w:rPr>
          <w:rFonts w:ascii="Calibri" w:eastAsia="Calibri" w:hAnsi="Calibri" w:cstheme="minorBidi"/>
          <w:sz w:val="22"/>
          <w:szCs w:val="22"/>
          <w:lang w:val="en-GB"/>
        </w:rPr>
        <w:t>s can be sent</w:t>
      </w:r>
      <w:r w:rsidR="00513B10" w:rsidRPr="00513B10">
        <w:rPr>
          <w:rFonts w:ascii="Calibri" w:eastAsia="Calibri" w:hAnsi="Calibri" w:cstheme="minorBidi"/>
          <w:sz w:val="22"/>
          <w:szCs w:val="22"/>
          <w:lang w:val="en-GB"/>
        </w:rPr>
        <w:t xml:space="preserve"> </w:t>
      </w:r>
      <w:r w:rsidR="00513B10" w:rsidRPr="00DD19E8">
        <w:rPr>
          <w:rFonts w:ascii="Calibri" w:eastAsia="Calibri" w:hAnsi="Calibri" w:cstheme="minorBidi"/>
          <w:sz w:val="22"/>
          <w:szCs w:val="22"/>
          <w:lang w:val="en-GB"/>
        </w:rPr>
        <w:t xml:space="preserve">to </w:t>
      </w:r>
      <w:hyperlink r:id="rId10" w:history="1">
        <w:r w:rsidR="00513B10" w:rsidRPr="00DD19E8">
          <w:rPr>
            <w:rFonts w:ascii="Calibri" w:eastAsia="Calibri" w:hAnsi="Calibri" w:cstheme="minorBidi"/>
            <w:color w:val="0563C1"/>
            <w:sz w:val="22"/>
            <w:szCs w:val="22"/>
            <w:u w:val="single"/>
            <w:lang w:val="en-GB"/>
          </w:rPr>
          <w:t>Ukraine@salarinternational.se</w:t>
        </w:r>
      </w:hyperlink>
      <w:r w:rsidRPr="00DD19E8">
        <w:rPr>
          <w:rFonts w:ascii="Calibri" w:eastAsia="Calibri" w:hAnsi="Calibri" w:cstheme="minorBidi"/>
          <w:sz w:val="22"/>
          <w:szCs w:val="22"/>
          <w:lang w:val="en-GB"/>
        </w:rPr>
        <w:t xml:space="preserve"> during three working days after the announcement of</w:t>
      </w:r>
      <w:r w:rsidR="002066F5">
        <w:rPr>
          <w:rFonts w:ascii="Calibri" w:eastAsia="Calibri" w:hAnsi="Calibri" w:cstheme="minorBidi"/>
          <w:sz w:val="22"/>
          <w:szCs w:val="22"/>
          <w:lang w:val="en-GB"/>
        </w:rPr>
        <w:t xml:space="preserve"> award decision.</w:t>
      </w:r>
      <w:r w:rsidRPr="00DD19E8">
        <w:rPr>
          <w:rFonts w:ascii="Calibri" w:eastAsia="Calibri" w:hAnsi="Calibri" w:cstheme="minorBidi"/>
          <w:sz w:val="22"/>
          <w:szCs w:val="22"/>
          <w:lang w:val="en-GB"/>
        </w:rPr>
        <w:t xml:space="preserve"> </w:t>
      </w:r>
    </w:p>
    <w:p w14:paraId="37BA6CC0" w14:textId="77777777" w:rsidR="00462F19"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70" w:name="_Toc470194272"/>
      <w:bookmarkStart w:id="71" w:name="_Toc193986409"/>
      <w:r w:rsidRPr="00DD19E8">
        <w:rPr>
          <w:rFonts w:ascii="Calibri Light" w:eastAsiaTheme="majorEastAsia" w:hAnsi="Calibri Light" w:cstheme="majorBidi"/>
          <w:sz w:val="26"/>
          <w:szCs w:val="26"/>
          <w:lang w:val="en-GB"/>
        </w:rPr>
        <w:t>C</w:t>
      </w:r>
      <w:r w:rsidR="00954660" w:rsidRPr="00DD19E8">
        <w:rPr>
          <w:rFonts w:ascii="Calibri Light" w:eastAsiaTheme="majorEastAsia" w:hAnsi="Calibri Light" w:cstheme="majorBidi"/>
          <w:sz w:val="26"/>
          <w:szCs w:val="26"/>
          <w:lang w:val="en-GB"/>
        </w:rPr>
        <w:t>onfidentiality</w:t>
      </w:r>
      <w:bookmarkEnd w:id="70"/>
      <w:bookmarkEnd w:id="71"/>
    </w:p>
    <w:p w14:paraId="05EADC1E" w14:textId="4163BE25" w:rsidR="00296096"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Information regarding submitted tenders is confidential until the decision to award the </w:t>
      </w:r>
      <w:r w:rsidR="00F959B6">
        <w:rPr>
          <w:rFonts w:ascii="Calibri" w:eastAsia="Calibri" w:hAnsi="Calibri" w:cstheme="minorBidi"/>
          <w:sz w:val="22"/>
          <w:szCs w:val="22"/>
          <w:lang w:val="en-GB"/>
        </w:rPr>
        <w:t xml:space="preserve">Framework </w:t>
      </w:r>
      <w:r w:rsidR="002C4E5D" w:rsidRPr="00DD19E8">
        <w:rPr>
          <w:rFonts w:ascii="Calibri" w:eastAsia="Calibri" w:hAnsi="Calibri" w:cstheme="minorBidi"/>
          <w:sz w:val="22"/>
          <w:szCs w:val="22"/>
          <w:lang w:val="en-GB"/>
        </w:rPr>
        <w:t>Agreement</w:t>
      </w:r>
      <w:r w:rsidRPr="00DD19E8">
        <w:rPr>
          <w:rFonts w:ascii="Calibri" w:eastAsia="Calibri" w:hAnsi="Calibri" w:cstheme="minorBidi"/>
          <w:sz w:val="22"/>
          <w:szCs w:val="22"/>
          <w:lang w:val="en-GB"/>
        </w:rPr>
        <w:t xml:space="preserve">. However, please note that </w:t>
      </w:r>
      <w:r w:rsidR="00DD120A">
        <w:rPr>
          <w:rFonts w:ascii="Calibri" w:eastAsia="Calibri" w:hAnsi="Calibri" w:cstheme="minorBidi"/>
          <w:sz w:val="22"/>
          <w:szCs w:val="22"/>
          <w:lang w:val="en-GB"/>
        </w:rPr>
        <w:t>SALAR-I</w:t>
      </w:r>
      <w:r w:rsidRPr="00DD19E8">
        <w:rPr>
          <w:rFonts w:ascii="Calibri" w:eastAsia="Calibri" w:hAnsi="Calibri" w:cstheme="minorBidi"/>
          <w:sz w:val="22"/>
          <w:szCs w:val="22"/>
          <w:lang w:val="en-GB"/>
        </w:rPr>
        <w:t xml:space="preserve"> will publish the conclusions that were the basis for the decision to award the </w:t>
      </w:r>
      <w:r w:rsidR="002C4E5D" w:rsidRPr="00DD19E8">
        <w:rPr>
          <w:rFonts w:ascii="Calibri" w:eastAsia="Calibri" w:hAnsi="Calibri" w:cstheme="minorBidi"/>
          <w:sz w:val="22"/>
          <w:szCs w:val="22"/>
          <w:lang w:val="en-GB"/>
        </w:rPr>
        <w:t>Agreement</w:t>
      </w:r>
      <w:r w:rsidRPr="00DD19E8">
        <w:rPr>
          <w:rFonts w:ascii="Calibri" w:eastAsia="Calibri" w:hAnsi="Calibri" w:cstheme="minorBidi"/>
          <w:sz w:val="22"/>
          <w:szCs w:val="22"/>
          <w:lang w:val="en-GB"/>
        </w:rPr>
        <w:t xml:space="preserve">. Information that might be published is the name of the tenderer and reasons why a tenderer has been awarded a </w:t>
      </w:r>
      <w:r w:rsidR="002C4E5D" w:rsidRPr="00DD19E8">
        <w:rPr>
          <w:rFonts w:ascii="Calibri" w:eastAsia="Calibri" w:hAnsi="Calibri" w:cstheme="minorBidi"/>
          <w:sz w:val="22"/>
          <w:szCs w:val="22"/>
          <w:lang w:val="en-GB"/>
        </w:rPr>
        <w:t>Framework</w:t>
      </w:r>
      <w:r w:rsidRPr="00DD19E8">
        <w:rPr>
          <w:rFonts w:ascii="Calibri" w:eastAsia="Calibri" w:hAnsi="Calibri" w:cstheme="minorBidi"/>
          <w:sz w:val="22"/>
          <w:szCs w:val="22"/>
          <w:lang w:val="en-GB"/>
        </w:rPr>
        <w:t xml:space="preserve"> </w:t>
      </w:r>
      <w:r w:rsidR="002C4E5D" w:rsidRPr="00DD19E8">
        <w:rPr>
          <w:rFonts w:ascii="Calibri" w:eastAsia="Calibri" w:hAnsi="Calibri" w:cstheme="minorBidi"/>
          <w:sz w:val="22"/>
          <w:szCs w:val="22"/>
          <w:lang w:val="en-GB"/>
        </w:rPr>
        <w:t>Agreement</w:t>
      </w:r>
      <w:r w:rsidRPr="00DD19E8">
        <w:rPr>
          <w:rFonts w:ascii="Calibri" w:eastAsia="Calibri" w:hAnsi="Calibri" w:cstheme="minorBidi"/>
          <w:sz w:val="22"/>
          <w:szCs w:val="22"/>
          <w:lang w:val="en-GB"/>
        </w:rPr>
        <w:t>.</w:t>
      </w:r>
    </w:p>
    <w:p w14:paraId="1E0B20A0" w14:textId="77777777" w:rsidR="00F95622" w:rsidRPr="00DD19E8" w:rsidRDefault="00DC08BF" w:rsidP="00C06E95">
      <w:pPr>
        <w:widowControl w:val="0"/>
        <w:numPr>
          <w:ilvl w:val="0"/>
          <w:numId w:val="1"/>
        </w:numPr>
        <w:suppressLineNumbers/>
        <w:suppressAutoHyphens/>
        <w:spacing w:before="240" w:line="259" w:lineRule="auto"/>
        <w:jc w:val="both"/>
        <w:outlineLvl w:val="0"/>
        <w:rPr>
          <w:rFonts w:ascii="Calibri Light" w:hAnsi="Calibri Light"/>
          <w:sz w:val="32"/>
          <w:szCs w:val="32"/>
          <w:lang w:val="en-GB"/>
        </w:rPr>
      </w:pPr>
      <w:bookmarkStart w:id="72" w:name="_Toc470194273"/>
      <w:bookmarkStart w:id="73" w:name="_Toc193986410"/>
      <w:r w:rsidRPr="00DD19E8">
        <w:rPr>
          <w:rFonts w:ascii="Calibri Light" w:eastAsiaTheme="majorEastAsia" w:hAnsi="Calibri Light" w:cstheme="majorBidi"/>
          <w:sz w:val="32"/>
          <w:szCs w:val="32"/>
          <w:lang w:val="en-GB"/>
        </w:rPr>
        <w:t>Information regarding the tenderer</w:t>
      </w:r>
      <w:bookmarkEnd w:id="72"/>
      <w:bookmarkEnd w:id="73"/>
    </w:p>
    <w:p w14:paraId="2BEF56AB" w14:textId="77777777" w:rsidR="002D4C18"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74" w:name="_Toc470194274"/>
      <w:bookmarkStart w:id="75" w:name="_Toc193986411"/>
      <w:r w:rsidRPr="00DD19E8">
        <w:rPr>
          <w:rFonts w:ascii="Calibri Light" w:hAnsi="Calibri Light" w:cstheme="majorBidi"/>
          <w:sz w:val="26"/>
          <w:szCs w:val="26"/>
          <w:lang w:val="en-GB"/>
        </w:rPr>
        <w:t>Company data</w:t>
      </w:r>
      <w:bookmarkEnd w:id="74"/>
      <w:bookmarkEnd w:id="75"/>
    </w:p>
    <w:p w14:paraId="17DCAEF9" w14:textId="77777777" w:rsidR="00F95622" w:rsidRPr="00DD19E8" w:rsidRDefault="00DC08BF" w:rsidP="00C06E95">
      <w:pPr>
        <w:widowControl w:val="0"/>
        <w:suppressLineNumbers/>
        <w:suppressAutoHyphens/>
        <w:spacing w:before="120" w:after="120" w:line="259" w:lineRule="auto"/>
        <w:jc w:val="both"/>
        <w:rPr>
          <w:rFonts w:ascii="Calibri" w:hAnsi="Calibri"/>
          <w:i/>
          <w:sz w:val="22"/>
          <w:szCs w:val="22"/>
          <w:lang w:val="en-GB"/>
        </w:rPr>
      </w:pPr>
      <w:r w:rsidRPr="00DD19E8">
        <w:rPr>
          <w:rFonts w:ascii="Calibri" w:hAnsi="Calibri" w:cstheme="minorBidi"/>
          <w:i/>
          <w:sz w:val="22"/>
          <w:szCs w:val="22"/>
          <w:lang w:val="en-GB"/>
        </w:rPr>
        <w:t>Tenderers shall submit information according to the following template:</w:t>
      </w:r>
    </w:p>
    <w:tbl>
      <w:tblPr>
        <w:tblW w:w="9214" w:type="dxa"/>
        <w:tblBorders>
          <w:insideH w:val="single" w:sz="4" w:space="0" w:color="D9D9D9"/>
          <w:insideV w:val="single" w:sz="4" w:space="0" w:color="F79646"/>
        </w:tblBorders>
        <w:tblLook w:val="04A0" w:firstRow="1" w:lastRow="0" w:firstColumn="1" w:lastColumn="0" w:noHBand="0" w:noVBand="1"/>
      </w:tblPr>
      <w:tblGrid>
        <w:gridCol w:w="4820"/>
        <w:gridCol w:w="4394"/>
      </w:tblGrid>
      <w:tr w:rsidR="00AD37E0" w:rsidRPr="00DD19E8" w14:paraId="59316B12" w14:textId="77777777" w:rsidTr="005C2D6D">
        <w:tc>
          <w:tcPr>
            <w:tcW w:w="4820" w:type="dxa"/>
            <w:tcBorders>
              <w:right w:val="single" w:sz="4" w:space="0" w:color="4472C4"/>
            </w:tcBorders>
            <w:shd w:val="clear" w:color="auto" w:fill="auto"/>
          </w:tcPr>
          <w:p w14:paraId="08313990"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999999"/>
                <w:sz w:val="22"/>
                <w:szCs w:val="22"/>
                <w:shd w:val="clear" w:color="auto" w:fill="FFFFFF"/>
                <w:lang w:val="en-GB" w:eastAsia="sv-SE"/>
              </w:rPr>
            </w:pPr>
            <w:r w:rsidRPr="00DD19E8">
              <w:rPr>
                <w:rFonts w:ascii="Calibri" w:eastAsia="Calibri" w:hAnsi="Calibri"/>
                <w:color w:val="999999"/>
                <w:sz w:val="22"/>
                <w:szCs w:val="22"/>
                <w:shd w:val="clear" w:color="auto" w:fill="FFFFFF"/>
                <w:lang w:val="en-GB" w:eastAsia="sv-SE"/>
              </w:rPr>
              <w:t>Company data</w:t>
            </w:r>
          </w:p>
        </w:tc>
        <w:tc>
          <w:tcPr>
            <w:tcW w:w="4394" w:type="dxa"/>
            <w:tcBorders>
              <w:left w:val="single" w:sz="4" w:space="0" w:color="4472C4"/>
            </w:tcBorders>
            <w:shd w:val="clear" w:color="auto" w:fill="auto"/>
          </w:tcPr>
          <w:p w14:paraId="6379F824" w14:textId="77777777" w:rsidR="00F95622" w:rsidRPr="00DD19E8" w:rsidRDefault="00F95622" w:rsidP="00C06E95">
            <w:pPr>
              <w:widowControl w:val="0"/>
              <w:suppressLineNumbers/>
              <w:suppressAutoHyphens/>
              <w:autoSpaceDE w:val="0"/>
              <w:autoSpaceDN w:val="0"/>
              <w:spacing w:before="40" w:after="40"/>
              <w:jc w:val="both"/>
              <w:rPr>
                <w:rFonts w:ascii="Calibri" w:eastAsia="Calibri" w:hAnsi="Calibri"/>
                <w:color w:val="000000"/>
                <w:sz w:val="22"/>
                <w:szCs w:val="22"/>
                <w:shd w:val="clear" w:color="auto" w:fill="FFFFFF"/>
                <w:lang w:val="en-GB" w:eastAsia="sv-SE"/>
              </w:rPr>
            </w:pPr>
          </w:p>
        </w:tc>
      </w:tr>
      <w:tr w:rsidR="00AD37E0" w:rsidRPr="00DD19E8" w14:paraId="3EECCCBC" w14:textId="77777777" w:rsidTr="005C2D6D">
        <w:tc>
          <w:tcPr>
            <w:tcW w:w="4820" w:type="dxa"/>
            <w:tcBorders>
              <w:right w:val="single" w:sz="4" w:space="0" w:color="4472C4"/>
            </w:tcBorders>
            <w:shd w:val="clear" w:color="auto" w:fill="auto"/>
          </w:tcPr>
          <w:p w14:paraId="57E58441" w14:textId="2C2C4C0F"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333333"/>
                <w:sz w:val="22"/>
                <w:szCs w:val="22"/>
                <w:shd w:val="clear" w:color="auto" w:fill="FFFFFF"/>
                <w:lang w:val="en-GB" w:eastAsia="sv-SE"/>
              </w:rPr>
            </w:pPr>
            <w:r w:rsidRPr="00DD19E8">
              <w:rPr>
                <w:rFonts w:ascii="Calibri" w:eastAsia="Calibri" w:hAnsi="Calibri"/>
                <w:color w:val="333333"/>
                <w:sz w:val="22"/>
                <w:szCs w:val="22"/>
                <w:shd w:val="clear" w:color="auto" w:fill="FFFFFF"/>
                <w:lang w:val="en-GB" w:eastAsia="sv-SE"/>
              </w:rPr>
              <w:t>Company</w:t>
            </w:r>
            <w:r w:rsidR="00DD120A">
              <w:rPr>
                <w:rFonts w:ascii="Calibri" w:eastAsia="Calibri" w:hAnsi="Calibri"/>
                <w:color w:val="333333"/>
                <w:sz w:val="22"/>
                <w:szCs w:val="22"/>
                <w:shd w:val="clear" w:color="auto" w:fill="FFFFFF"/>
                <w:lang w:val="en-GB" w:eastAsia="sv-SE"/>
              </w:rPr>
              <w:t>/organisation</w:t>
            </w:r>
            <w:r w:rsidRPr="00DD19E8">
              <w:rPr>
                <w:rFonts w:ascii="Calibri" w:eastAsia="Calibri" w:hAnsi="Calibri"/>
                <w:color w:val="333333"/>
                <w:sz w:val="22"/>
                <w:szCs w:val="22"/>
                <w:shd w:val="clear" w:color="auto" w:fill="FFFFFF"/>
                <w:lang w:val="en-GB" w:eastAsia="sv-SE"/>
              </w:rPr>
              <w:t xml:space="preserve"> name:</w:t>
            </w:r>
          </w:p>
        </w:tc>
        <w:tc>
          <w:tcPr>
            <w:tcW w:w="4394" w:type="dxa"/>
            <w:tcBorders>
              <w:left w:val="single" w:sz="4" w:space="0" w:color="4472C4"/>
            </w:tcBorders>
            <w:shd w:val="clear" w:color="auto" w:fill="auto"/>
          </w:tcPr>
          <w:p w14:paraId="1B0F8EFA"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000000"/>
                <w:sz w:val="22"/>
                <w:szCs w:val="22"/>
                <w:shd w:val="clear" w:color="auto" w:fill="FFFFFF"/>
                <w:lang w:val="en-GB" w:eastAsia="sv-SE"/>
              </w:rPr>
            </w:pPr>
            <w:r w:rsidRPr="00DD19E8">
              <w:rPr>
                <w:rFonts w:ascii="Calibri" w:eastAsia="Calibri" w:hAnsi="Calibri"/>
                <w:color w:val="333333"/>
                <w:sz w:val="22"/>
                <w:szCs w:val="22"/>
                <w:shd w:val="clear" w:color="auto" w:fill="FFFFFF"/>
                <w:lang w:val="en-GB" w:eastAsia="sv-SE"/>
              </w:rPr>
              <w:fldChar w:fldCharType="begin">
                <w:ffData>
                  <w:name w:val="Text41"/>
                  <w:enabled/>
                  <w:calcOnExit w:val="0"/>
                  <w:textInput/>
                </w:ffData>
              </w:fldChar>
            </w:r>
            <w:r w:rsidRPr="00DD19E8">
              <w:rPr>
                <w:rFonts w:ascii="Calibri" w:eastAsia="Calibri" w:hAnsi="Calibri"/>
                <w:color w:val="333333"/>
                <w:sz w:val="22"/>
                <w:szCs w:val="22"/>
                <w:shd w:val="clear" w:color="auto" w:fill="FFFFFF"/>
                <w:lang w:val="en-GB" w:eastAsia="sv-SE"/>
              </w:rPr>
              <w:instrText xml:space="preserve"> FORMTEXT </w:instrText>
            </w:r>
            <w:r w:rsidRPr="00DD19E8">
              <w:rPr>
                <w:rFonts w:ascii="Calibri" w:eastAsia="Calibri" w:hAnsi="Calibri"/>
                <w:color w:val="333333"/>
                <w:sz w:val="22"/>
                <w:szCs w:val="22"/>
                <w:shd w:val="clear" w:color="auto" w:fill="FFFFFF"/>
                <w:lang w:val="en-GB" w:eastAsia="sv-SE"/>
              </w:rPr>
            </w:r>
            <w:r w:rsidRPr="00DD19E8">
              <w:rPr>
                <w:rFonts w:ascii="Calibri" w:eastAsia="Calibri" w:hAnsi="Calibri"/>
                <w:color w:val="333333"/>
                <w:sz w:val="22"/>
                <w:szCs w:val="22"/>
                <w:shd w:val="clear" w:color="auto" w:fill="FFFFFF"/>
                <w:lang w:val="en-GB" w:eastAsia="sv-SE"/>
              </w:rPr>
              <w:fldChar w:fldCharType="separate"/>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fldChar w:fldCharType="end"/>
            </w:r>
          </w:p>
        </w:tc>
      </w:tr>
      <w:tr w:rsidR="00AD37E0" w:rsidRPr="00DD19E8" w14:paraId="39285EBF" w14:textId="77777777" w:rsidTr="005C2D6D">
        <w:tc>
          <w:tcPr>
            <w:tcW w:w="4820" w:type="dxa"/>
            <w:tcBorders>
              <w:right w:val="single" w:sz="4" w:space="0" w:color="4472C4"/>
            </w:tcBorders>
            <w:shd w:val="clear" w:color="auto" w:fill="auto"/>
          </w:tcPr>
          <w:p w14:paraId="1D771FD1"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333333"/>
                <w:sz w:val="22"/>
                <w:szCs w:val="22"/>
                <w:shd w:val="clear" w:color="auto" w:fill="FFFFFF"/>
                <w:lang w:val="en-GB" w:eastAsia="sv-SE"/>
              </w:rPr>
            </w:pPr>
            <w:r w:rsidRPr="00DD19E8">
              <w:rPr>
                <w:rFonts w:ascii="Calibri" w:eastAsia="Calibri" w:hAnsi="Calibri"/>
                <w:color w:val="333333"/>
                <w:sz w:val="22"/>
                <w:szCs w:val="22"/>
                <w:shd w:val="clear" w:color="auto" w:fill="FFFFFF"/>
                <w:lang w:val="en-GB" w:eastAsia="sv-SE"/>
              </w:rPr>
              <w:t>Corporate identity number:</w:t>
            </w:r>
          </w:p>
        </w:tc>
        <w:tc>
          <w:tcPr>
            <w:tcW w:w="4394" w:type="dxa"/>
            <w:tcBorders>
              <w:left w:val="single" w:sz="4" w:space="0" w:color="4472C4"/>
            </w:tcBorders>
            <w:shd w:val="clear" w:color="auto" w:fill="auto"/>
          </w:tcPr>
          <w:p w14:paraId="7E0C4E64"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000000"/>
                <w:sz w:val="22"/>
                <w:szCs w:val="22"/>
                <w:lang w:val="en-GB"/>
              </w:rPr>
            </w:pPr>
            <w:r w:rsidRPr="00DD19E8">
              <w:rPr>
                <w:rFonts w:ascii="Calibri" w:eastAsia="Calibri" w:hAnsi="Calibri"/>
                <w:color w:val="333333"/>
                <w:sz w:val="22"/>
                <w:szCs w:val="22"/>
                <w:shd w:val="clear" w:color="auto" w:fill="FFFFFF"/>
                <w:lang w:val="en-GB" w:eastAsia="sv-SE"/>
              </w:rPr>
              <w:fldChar w:fldCharType="begin">
                <w:ffData>
                  <w:name w:val="Text41"/>
                  <w:enabled/>
                  <w:calcOnExit w:val="0"/>
                  <w:textInput/>
                </w:ffData>
              </w:fldChar>
            </w:r>
            <w:r w:rsidRPr="00DD19E8">
              <w:rPr>
                <w:rFonts w:ascii="Calibri" w:eastAsia="Calibri" w:hAnsi="Calibri"/>
                <w:color w:val="333333"/>
                <w:sz w:val="22"/>
                <w:szCs w:val="22"/>
                <w:shd w:val="clear" w:color="auto" w:fill="FFFFFF"/>
                <w:lang w:val="en-GB" w:eastAsia="sv-SE"/>
              </w:rPr>
              <w:instrText xml:space="preserve"> FORMTEXT </w:instrText>
            </w:r>
            <w:r w:rsidRPr="00DD19E8">
              <w:rPr>
                <w:rFonts w:ascii="Calibri" w:eastAsia="Calibri" w:hAnsi="Calibri"/>
                <w:color w:val="333333"/>
                <w:sz w:val="22"/>
                <w:szCs w:val="22"/>
                <w:shd w:val="clear" w:color="auto" w:fill="FFFFFF"/>
                <w:lang w:val="en-GB" w:eastAsia="sv-SE"/>
              </w:rPr>
            </w:r>
            <w:r w:rsidRPr="00DD19E8">
              <w:rPr>
                <w:rFonts w:ascii="Calibri" w:eastAsia="Calibri" w:hAnsi="Calibri"/>
                <w:color w:val="333333"/>
                <w:sz w:val="22"/>
                <w:szCs w:val="22"/>
                <w:shd w:val="clear" w:color="auto" w:fill="FFFFFF"/>
                <w:lang w:val="en-GB" w:eastAsia="sv-SE"/>
              </w:rPr>
              <w:fldChar w:fldCharType="separate"/>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fldChar w:fldCharType="end"/>
            </w:r>
          </w:p>
        </w:tc>
      </w:tr>
      <w:tr w:rsidR="00AD37E0" w:rsidRPr="00DD19E8" w14:paraId="50ACFD17" w14:textId="77777777" w:rsidTr="005C2D6D">
        <w:tc>
          <w:tcPr>
            <w:tcW w:w="4820" w:type="dxa"/>
            <w:tcBorders>
              <w:right w:val="single" w:sz="4" w:space="0" w:color="4472C4"/>
            </w:tcBorders>
            <w:shd w:val="clear" w:color="auto" w:fill="auto"/>
          </w:tcPr>
          <w:p w14:paraId="5CC78825"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333333"/>
                <w:sz w:val="22"/>
                <w:szCs w:val="22"/>
                <w:shd w:val="clear" w:color="auto" w:fill="FFFFFF"/>
                <w:lang w:val="en-GB" w:eastAsia="sv-SE"/>
              </w:rPr>
            </w:pPr>
            <w:r w:rsidRPr="00DD19E8">
              <w:rPr>
                <w:rFonts w:ascii="Calibri" w:eastAsia="Calibri" w:hAnsi="Calibri"/>
                <w:color w:val="333333"/>
                <w:sz w:val="22"/>
                <w:szCs w:val="22"/>
                <w:shd w:val="clear" w:color="auto" w:fill="FFFFFF"/>
                <w:lang w:val="en-GB" w:eastAsia="sv-SE"/>
              </w:rPr>
              <w:t>Street address:</w:t>
            </w:r>
          </w:p>
        </w:tc>
        <w:tc>
          <w:tcPr>
            <w:tcW w:w="4394" w:type="dxa"/>
            <w:tcBorders>
              <w:left w:val="single" w:sz="4" w:space="0" w:color="4472C4"/>
            </w:tcBorders>
            <w:shd w:val="clear" w:color="auto" w:fill="auto"/>
          </w:tcPr>
          <w:p w14:paraId="6DBEED92"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000000"/>
                <w:sz w:val="22"/>
                <w:szCs w:val="22"/>
                <w:lang w:val="en-GB"/>
              </w:rPr>
            </w:pPr>
            <w:r w:rsidRPr="00DD19E8">
              <w:rPr>
                <w:rFonts w:ascii="Calibri" w:eastAsia="Calibri" w:hAnsi="Calibri"/>
                <w:color w:val="333333"/>
                <w:sz w:val="22"/>
                <w:szCs w:val="22"/>
                <w:shd w:val="clear" w:color="auto" w:fill="FFFFFF"/>
                <w:lang w:val="en-GB" w:eastAsia="sv-SE"/>
              </w:rPr>
              <w:fldChar w:fldCharType="begin">
                <w:ffData>
                  <w:name w:val="Text41"/>
                  <w:enabled/>
                  <w:calcOnExit w:val="0"/>
                  <w:textInput/>
                </w:ffData>
              </w:fldChar>
            </w:r>
            <w:r w:rsidRPr="00DD19E8">
              <w:rPr>
                <w:rFonts w:ascii="Calibri" w:eastAsia="Calibri" w:hAnsi="Calibri"/>
                <w:color w:val="333333"/>
                <w:sz w:val="22"/>
                <w:szCs w:val="22"/>
                <w:shd w:val="clear" w:color="auto" w:fill="FFFFFF"/>
                <w:lang w:val="en-GB" w:eastAsia="sv-SE"/>
              </w:rPr>
              <w:instrText xml:space="preserve"> FORMTEXT </w:instrText>
            </w:r>
            <w:r w:rsidRPr="00DD19E8">
              <w:rPr>
                <w:rFonts w:ascii="Calibri" w:eastAsia="Calibri" w:hAnsi="Calibri"/>
                <w:color w:val="333333"/>
                <w:sz w:val="22"/>
                <w:szCs w:val="22"/>
                <w:shd w:val="clear" w:color="auto" w:fill="FFFFFF"/>
                <w:lang w:val="en-GB" w:eastAsia="sv-SE"/>
              </w:rPr>
            </w:r>
            <w:r w:rsidRPr="00DD19E8">
              <w:rPr>
                <w:rFonts w:ascii="Calibri" w:eastAsia="Calibri" w:hAnsi="Calibri"/>
                <w:color w:val="333333"/>
                <w:sz w:val="22"/>
                <w:szCs w:val="22"/>
                <w:shd w:val="clear" w:color="auto" w:fill="FFFFFF"/>
                <w:lang w:val="en-GB" w:eastAsia="sv-SE"/>
              </w:rPr>
              <w:fldChar w:fldCharType="separate"/>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fldChar w:fldCharType="end"/>
            </w:r>
          </w:p>
        </w:tc>
      </w:tr>
      <w:tr w:rsidR="00AD37E0" w:rsidRPr="00DD19E8" w14:paraId="21C2E069" w14:textId="77777777" w:rsidTr="005C2D6D">
        <w:tc>
          <w:tcPr>
            <w:tcW w:w="4820" w:type="dxa"/>
            <w:tcBorders>
              <w:right w:val="single" w:sz="4" w:space="0" w:color="4472C4"/>
            </w:tcBorders>
            <w:shd w:val="clear" w:color="auto" w:fill="auto"/>
          </w:tcPr>
          <w:p w14:paraId="1776295C"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333333"/>
                <w:sz w:val="22"/>
                <w:szCs w:val="22"/>
                <w:shd w:val="clear" w:color="auto" w:fill="FFFFFF"/>
                <w:lang w:val="en-GB" w:eastAsia="sv-SE"/>
              </w:rPr>
            </w:pPr>
            <w:r w:rsidRPr="00DD19E8">
              <w:rPr>
                <w:rFonts w:ascii="Calibri" w:eastAsia="Calibri" w:hAnsi="Calibri"/>
                <w:color w:val="333333"/>
                <w:sz w:val="22"/>
                <w:szCs w:val="22"/>
                <w:shd w:val="clear" w:color="auto" w:fill="FFFFFF"/>
                <w:lang w:val="en-GB" w:eastAsia="sv-SE"/>
              </w:rPr>
              <w:t>Postal code:</w:t>
            </w:r>
          </w:p>
        </w:tc>
        <w:tc>
          <w:tcPr>
            <w:tcW w:w="4394" w:type="dxa"/>
            <w:tcBorders>
              <w:left w:val="single" w:sz="4" w:space="0" w:color="4472C4"/>
            </w:tcBorders>
            <w:shd w:val="clear" w:color="auto" w:fill="auto"/>
          </w:tcPr>
          <w:p w14:paraId="2B1D6545"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000000"/>
                <w:sz w:val="22"/>
                <w:szCs w:val="22"/>
                <w:lang w:val="en-GB"/>
              </w:rPr>
            </w:pPr>
            <w:r w:rsidRPr="00DD19E8">
              <w:rPr>
                <w:rFonts w:ascii="Calibri" w:eastAsia="Calibri" w:hAnsi="Calibri"/>
                <w:color w:val="333333"/>
                <w:sz w:val="22"/>
                <w:szCs w:val="22"/>
                <w:shd w:val="clear" w:color="auto" w:fill="FFFFFF"/>
                <w:lang w:val="en-GB" w:eastAsia="sv-SE"/>
              </w:rPr>
              <w:fldChar w:fldCharType="begin">
                <w:ffData>
                  <w:name w:val="Text41"/>
                  <w:enabled/>
                  <w:calcOnExit w:val="0"/>
                  <w:textInput/>
                </w:ffData>
              </w:fldChar>
            </w:r>
            <w:r w:rsidRPr="00DD19E8">
              <w:rPr>
                <w:rFonts w:ascii="Calibri" w:eastAsia="Calibri" w:hAnsi="Calibri"/>
                <w:color w:val="333333"/>
                <w:sz w:val="22"/>
                <w:szCs w:val="22"/>
                <w:shd w:val="clear" w:color="auto" w:fill="FFFFFF"/>
                <w:lang w:val="en-GB" w:eastAsia="sv-SE"/>
              </w:rPr>
              <w:instrText xml:space="preserve"> FORMTEXT </w:instrText>
            </w:r>
            <w:r w:rsidRPr="00DD19E8">
              <w:rPr>
                <w:rFonts w:ascii="Calibri" w:eastAsia="Calibri" w:hAnsi="Calibri"/>
                <w:color w:val="333333"/>
                <w:sz w:val="22"/>
                <w:szCs w:val="22"/>
                <w:shd w:val="clear" w:color="auto" w:fill="FFFFFF"/>
                <w:lang w:val="en-GB" w:eastAsia="sv-SE"/>
              </w:rPr>
            </w:r>
            <w:r w:rsidRPr="00DD19E8">
              <w:rPr>
                <w:rFonts w:ascii="Calibri" w:eastAsia="Calibri" w:hAnsi="Calibri"/>
                <w:color w:val="333333"/>
                <w:sz w:val="22"/>
                <w:szCs w:val="22"/>
                <w:shd w:val="clear" w:color="auto" w:fill="FFFFFF"/>
                <w:lang w:val="en-GB" w:eastAsia="sv-SE"/>
              </w:rPr>
              <w:fldChar w:fldCharType="separate"/>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fldChar w:fldCharType="end"/>
            </w:r>
          </w:p>
        </w:tc>
      </w:tr>
      <w:tr w:rsidR="00AD37E0" w:rsidRPr="00DD19E8" w14:paraId="0FBAA114" w14:textId="77777777" w:rsidTr="005C2D6D">
        <w:tc>
          <w:tcPr>
            <w:tcW w:w="4820" w:type="dxa"/>
            <w:tcBorders>
              <w:right w:val="single" w:sz="4" w:space="0" w:color="4472C4"/>
            </w:tcBorders>
            <w:shd w:val="clear" w:color="auto" w:fill="auto"/>
          </w:tcPr>
          <w:p w14:paraId="4C27D58A"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333333"/>
                <w:sz w:val="22"/>
                <w:szCs w:val="22"/>
                <w:shd w:val="clear" w:color="auto" w:fill="FFFFFF"/>
                <w:lang w:val="en-GB" w:eastAsia="sv-SE"/>
              </w:rPr>
            </w:pPr>
            <w:r w:rsidRPr="00DD19E8">
              <w:rPr>
                <w:rFonts w:ascii="Calibri" w:eastAsia="Calibri" w:hAnsi="Calibri"/>
                <w:color w:val="333333"/>
                <w:sz w:val="22"/>
                <w:szCs w:val="22"/>
                <w:shd w:val="clear" w:color="auto" w:fill="FFFFFF"/>
                <w:lang w:val="en-GB" w:eastAsia="sv-SE"/>
              </w:rPr>
              <w:t>City:</w:t>
            </w:r>
          </w:p>
        </w:tc>
        <w:tc>
          <w:tcPr>
            <w:tcW w:w="4394" w:type="dxa"/>
            <w:tcBorders>
              <w:left w:val="single" w:sz="4" w:space="0" w:color="4472C4"/>
            </w:tcBorders>
            <w:shd w:val="clear" w:color="auto" w:fill="auto"/>
          </w:tcPr>
          <w:p w14:paraId="2F37EE38"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333333"/>
                <w:sz w:val="22"/>
                <w:szCs w:val="22"/>
                <w:shd w:val="clear" w:color="auto" w:fill="FFFFFF"/>
                <w:lang w:val="en-GB" w:eastAsia="sv-SE"/>
              </w:rPr>
            </w:pPr>
            <w:r w:rsidRPr="00DD19E8">
              <w:rPr>
                <w:rFonts w:ascii="Calibri" w:eastAsia="Calibri" w:hAnsi="Calibri"/>
                <w:color w:val="333333"/>
                <w:sz w:val="22"/>
                <w:szCs w:val="22"/>
                <w:shd w:val="clear" w:color="auto" w:fill="FFFFFF"/>
                <w:lang w:val="en-GB" w:eastAsia="sv-SE"/>
              </w:rPr>
              <w:fldChar w:fldCharType="begin">
                <w:ffData>
                  <w:name w:val="Text41"/>
                  <w:enabled/>
                  <w:calcOnExit w:val="0"/>
                  <w:textInput/>
                </w:ffData>
              </w:fldChar>
            </w:r>
            <w:r w:rsidRPr="00DD19E8">
              <w:rPr>
                <w:rFonts w:ascii="Calibri" w:eastAsia="Calibri" w:hAnsi="Calibri"/>
                <w:color w:val="333333"/>
                <w:sz w:val="22"/>
                <w:szCs w:val="22"/>
                <w:shd w:val="clear" w:color="auto" w:fill="FFFFFF"/>
                <w:lang w:val="en-GB" w:eastAsia="sv-SE"/>
              </w:rPr>
              <w:instrText xml:space="preserve"> FORMTEXT </w:instrText>
            </w:r>
            <w:r w:rsidRPr="00DD19E8">
              <w:rPr>
                <w:rFonts w:ascii="Calibri" w:eastAsia="Calibri" w:hAnsi="Calibri"/>
                <w:color w:val="333333"/>
                <w:sz w:val="22"/>
                <w:szCs w:val="22"/>
                <w:shd w:val="clear" w:color="auto" w:fill="FFFFFF"/>
                <w:lang w:val="en-GB" w:eastAsia="sv-SE"/>
              </w:rPr>
            </w:r>
            <w:r w:rsidRPr="00DD19E8">
              <w:rPr>
                <w:rFonts w:ascii="Calibri" w:eastAsia="Calibri" w:hAnsi="Calibri"/>
                <w:color w:val="333333"/>
                <w:sz w:val="22"/>
                <w:szCs w:val="22"/>
                <w:shd w:val="clear" w:color="auto" w:fill="FFFFFF"/>
                <w:lang w:val="en-GB" w:eastAsia="sv-SE"/>
              </w:rPr>
              <w:fldChar w:fldCharType="separate"/>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fldChar w:fldCharType="end"/>
            </w:r>
          </w:p>
        </w:tc>
      </w:tr>
      <w:tr w:rsidR="00AD37E0" w:rsidRPr="00DD19E8" w14:paraId="6F5094CF" w14:textId="77777777" w:rsidTr="005C2D6D">
        <w:tc>
          <w:tcPr>
            <w:tcW w:w="4820" w:type="dxa"/>
            <w:tcBorders>
              <w:right w:val="single" w:sz="4" w:space="0" w:color="4472C4"/>
            </w:tcBorders>
            <w:shd w:val="clear" w:color="auto" w:fill="auto"/>
          </w:tcPr>
          <w:p w14:paraId="05C241BA"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333333"/>
                <w:sz w:val="22"/>
                <w:szCs w:val="22"/>
                <w:shd w:val="clear" w:color="auto" w:fill="FFFFFF"/>
                <w:lang w:val="en-GB" w:eastAsia="sv-SE"/>
              </w:rPr>
            </w:pPr>
            <w:r w:rsidRPr="00DD19E8">
              <w:rPr>
                <w:rFonts w:ascii="Calibri" w:eastAsia="Calibri" w:hAnsi="Calibri"/>
                <w:color w:val="333333"/>
                <w:sz w:val="22"/>
                <w:szCs w:val="22"/>
                <w:shd w:val="clear" w:color="auto" w:fill="FFFFFF"/>
                <w:lang w:val="en-GB" w:eastAsia="sv-SE"/>
              </w:rPr>
              <w:t>Country:</w:t>
            </w:r>
          </w:p>
        </w:tc>
        <w:tc>
          <w:tcPr>
            <w:tcW w:w="4394" w:type="dxa"/>
            <w:tcBorders>
              <w:left w:val="single" w:sz="4" w:space="0" w:color="4472C4"/>
            </w:tcBorders>
            <w:shd w:val="clear" w:color="auto" w:fill="auto"/>
          </w:tcPr>
          <w:p w14:paraId="08603EA9"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000000"/>
                <w:sz w:val="22"/>
                <w:szCs w:val="22"/>
                <w:lang w:val="en-GB"/>
              </w:rPr>
            </w:pPr>
            <w:r w:rsidRPr="00DD19E8">
              <w:rPr>
                <w:rFonts w:ascii="Calibri" w:eastAsia="Calibri" w:hAnsi="Calibri"/>
                <w:color w:val="333333"/>
                <w:sz w:val="22"/>
                <w:szCs w:val="22"/>
                <w:shd w:val="clear" w:color="auto" w:fill="FFFFFF"/>
                <w:lang w:val="en-GB" w:eastAsia="sv-SE"/>
              </w:rPr>
              <w:fldChar w:fldCharType="begin">
                <w:ffData>
                  <w:name w:val="Text41"/>
                  <w:enabled/>
                  <w:calcOnExit w:val="0"/>
                  <w:textInput/>
                </w:ffData>
              </w:fldChar>
            </w:r>
            <w:r w:rsidRPr="00DD19E8">
              <w:rPr>
                <w:rFonts w:ascii="Calibri" w:eastAsia="Calibri" w:hAnsi="Calibri"/>
                <w:color w:val="333333"/>
                <w:sz w:val="22"/>
                <w:szCs w:val="22"/>
                <w:shd w:val="clear" w:color="auto" w:fill="FFFFFF"/>
                <w:lang w:val="en-GB" w:eastAsia="sv-SE"/>
              </w:rPr>
              <w:instrText xml:space="preserve"> FORMTEXT </w:instrText>
            </w:r>
            <w:r w:rsidRPr="00DD19E8">
              <w:rPr>
                <w:rFonts w:ascii="Calibri" w:eastAsia="Calibri" w:hAnsi="Calibri"/>
                <w:color w:val="333333"/>
                <w:sz w:val="22"/>
                <w:szCs w:val="22"/>
                <w:shd w:val="clear" w:color="auto" w:fill="FFFFFF"/>
                <w:lang w:val="en-GB" w:eastAsia="sv-SE"/>
              </w:rPr>
            </w:r>
            <w:r w:rsidRPr="00DD19E8">
              <w:rPr>
                <w:rFonts w:ascii="Calibri" w:eastAsia="Calibri" w:hAnsi="Calibri"/>
                <w:color w:val="333333"/>
                <w:sz w:val="22"/>
                <w:szCs w:val="22"/>
                <w:shd w:val="clear" w:color="auto" w:fill="FFFFFF"/>
                <w:lang w:val="en-GB" w:eastAsia="sv-SE"/>
              </w:rPr>
              <w:fldChar w:fldCharType="separate"/>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fldChar w:fldCharType="end"/>
            </w:r>
          </w:p>
        </w:tc>
      </w:tr>
      <w:tr w:rsidR="00AD37E0" w:rsidRPr="00DD19E8" w14:paraId="5E346973" w14:textId="77777777" w:rsidTr="005C2D6D">
        <w:tc>
          <w:tcPr>
            <w:tcW w:w="4820" w:type="dxa"/>
            <w:tcBorders>
              <w:right w:val="single" w:sz="4" w:space="0" w:color="4472C4"/>
            </w:tcBorders>
            <w:shd w:val="clear" w:color="auto" w:fill="auto"/>
          </w:tcPr>
          <w:p w14:paraId="0169CAFB"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333333"/>
                <w:sz w:val="22"/>
                <w:szCs w:val="22"/>
                <w:shd w:val="clear" w:color="auto" w:fill="FFFFFF"/>
                <w:lang w:val="en-GB" w:eastAsia="sv-SE"/>
              </w:rPr>
            </w:pPr>
            <w:r w:rsidRPr="00DD19E8">
              <w:rPr>
                <w:rFonts w:ascii="Calibri" w:eastAsia="Calibri" w:hAnsi="Calibri"/>
                <w:color w:val="333333"/>
                <w:sz w:val="22"/>
                <w:szCs w:val="22"/>
                <w:shd w:val="clear" w:color="auto" w:fill="FFFFFF"/>
                <w:lang w:val="en-GB" w:eastAsia="sv-SE"/>
              </w:rPr>
              <w:t xml:space="preserve">Point of contact regarding the tender, </w:t>
            </w:r>
            <w:r w:rsidR="006A4540" w:rsidRPr="00DD19E8">
              <w:rPr>
                <w:rFonts w:ascii="Calibri" w:eastAsia="Calibri" w:hAnsi="Calibri"/>
                <w:color w:val="333333"/>
                <w:sz w:val="22"/>
                <w:szCs w:val="22"/>
                <w:shd w:val="clear" w:color="auto" w:fill="FFFFFF"/>
                <w:lang w:val="en-GB" w:eastAsia="sv-SE"/>
              </w:rPr>
              <w:t>n</w:t>
            </w:r>
            <w:r w:rsidRPr="00DD19E8">
              <w:rPr>
                <w:rFonts w:ascii="Calibri" w:eastAsia="Calibri" w:hAnsi="Calibri"/>
                <w:color w:val="333333"/>
                <w:sz w:val="22"/>
                <w:szCs w:val="22"/>
                <w:shd w:val="clear" w:color="auto" w:fill="FFFFFF"/>
                <w:lang w:val="en-GB" w:eastAsia="sv-SE"/>
              </w:rPr>
              <w:t>ame:</w:t>
            </w:r>
          </w:p>
        </w:tc>
        <w:tc>
          <w:tcPr>
            <w:tcW w:w="4394" w:type="dxa"/>
            <w:tcBorders>
              <w:left w:val="single" w:sz="4" w:space="0" w:color="4472C4"/>
            </w:tcBorders>
            <w:shd w:val="clear" w:color="auto" w:fill="auto"/>
          </w:tcPr>
          <w:p w14:paraId="529CA360"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000000"/>
                <w:sz w:val="22"/>
                <w:szCs w:val="22"/>
                <w:lang w:val="en-GB"/>
              </w:rPr>
            </w:pPr>
            <w:r w:rsidRPr="00DD19E8">
              <w:rPr>
                <w:rFonts w:ascii="Calibri" w:eastAsia="Calibri" w:hAnsi="Calibri"/>
                <w:color w:val="333333"/>
                <w:sz w:val="22"/>
                <w:szCs w:val="22"/>
                <w:shd w:val="clear" w:color="auto" w:fill="FFFFFF"/>
                <w:lang w:val="en-GB" w:eastAsia="sv-SE"/>
              </w:rPr>
              <w:fldChar w:fldCharType="begin">
                <w:ffData>
                  <w:name w:val="Text41"/>
                  <w:enabled/>
                  <w:calcOnExit w:val="0"/>
                  <w:textInput/>
                </w:ffData>
              </w:fldChar>
            </w:r>
            <w:r w:rsidRPr="00DD19E8">
              <w:rPr>
                <w:rFonts w:ascii="Calibri" w:eastAsia="Calibri" w:hAnsi="Calibri"/>
                <w:color w:val="333333"/>
                <w:sz w:val="22"/>
                <w:szCs w:val="22"/>
                <w:shd w:val="clear" w:color="auto" w:fill="FFFFFF"/>
                <w:lang w:val="en-GB" w:eastAsia="sv-SE"/>
              </w:rPr>
              <w:instrText xml:space="preserve"> FORMTEXT </w:instrText>
            </w:r>
            <w:r w:rsidRPr="00DD19E8">
              <w:rPr>
                <w:rFonts w:ascii="Calibri" w:eastAsia="Calibri" w:hAnsi="Calibri"/>
                <w:color w:val="333333"/>
                <w:sz w:val="22"/>
                <w:szCs w:val="22"/>
                <w:shd w:val="clear" w:color="auto" w:fill="FFFFFF"/>
                <w:lang w:val="en-GB" w:eastAsia="sv-SE"/>
              </w:rPr>
            </w:r>
            <w:r w:rsidRPr="00DD19E8">
              <w:rPr>
                <w:rFonts w:ascii="Calibri" w:eastAsia="Calibri" w:hAnsi="Calibri"/>
                <w:color w:val="333333"/>
                <w:sz w:val="22"/>
                <w:szCs w:val="22"/>
                <w:shd w:val="clear" w:color="auto" w:fill="FFFFFF"/>
                <w:lang w:val="en-GB" w:eastAsia="sv-SE"/>
              </w:rPr>
              <w:fldChar w:fldCharType="separate"/>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fldChar w:fldCharType="end"/>
            </w:r>
          </w:p>
        </w:tc>
      </w:tr>
      <w:tr w:rsidR="00AD37E0" w:rsidRPr="00DD19E8" w14:paraId="3FADD3AB" w14:textId="77777777" w:rsidTr="005C2D6D">
        <w:tc>
          <w:tcPr>
            <w:tcW w:w="4820" w:type="dxa"/>
            <w:tcBorders>
              <w:right w:val="single" w:sz="4" w:space="0" w:color="4472C4"/>
            </w:tcBorders>
            <w:shd w:val="clear" w:color="auto" w:fill="auto"/>
          </w:tcPr>
          <w:p w14:paraId="1BBE4256"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333333"/>
                <w:sz w:val="22"/>
                <w:szCs w:val="22"/>
                <w:shd w:val="clear" w:color="auto" w:fill="FFFFFF"/>
                <w:lang w:val="en-GB" w:eastAsia="sv-SE"/>
              </w:rPr>
            </w:pPr>
            <w:r w:rsidRPr="00DD19E8">
              <w:rPr>
                <w:rFonts w:ascii="Calibri" w:eastAsia="Calibri" w:hAnsi="Calibri"/>
                <w:color w:val="333333"/>
                <w:sz w:val="22"/>
                <w:szCs w:val="22"/>
                <w:shd w:val="clear" w:color="auto" w:fill="FFFFFF"/>
                <w:lang w:val="en-GB" w:eastAsia="sv-SE"/>
              </w:rPr>
              <w:t>Email address to the point of contact:</w:t>
            </w:r>
          </w:p>
        </w:tc>
        <w:tc>
          <w:tcPr>
            <w:tcW w:w="4394" w:type="dxa"/>
            <w:tcBorders>
              <w:left w:val="single" w:sz="4" w:space="0" w:color="4472C4"/>
            </w:tcBorders>
            <w:shd w:val="clear" w:color="auto" w:fill="auto"/>
          </w:tcPr>
          <w:p w14:paraId="6D03A3BF"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000000"/>
                <w:sz w:val="22"/>
                <w:szCs w:val="22"/>
                <w:lang w:val="en-GB"/>
              </w:rPr>
            </w:pPr>
            <w:r w:rsidRPr="00DD19E8">
              <w:rPr>
                <w:rFonts w:ascii="Calibri" w:eastAsia="Calibri" w:hAnsi="Calibri"/>
                <w:color w:val="333333"/>
                <w:sz w:val="22"/>
                <w:szCs w:val="22"/>
                <w:shd w:val="clear" w:color="auto" w:fill="FFFFFF"/>
                <w:lang w:val="en-GB" w:eastAsia="sv-SE"/>
              </w:rPr>
              <w:fldChar w:fldCharType="begin">
                <w:ffData>
                  <w:name w:val="Text41"/>
                  <w:enabled/>
                  <w:calcOnExit w:val="0"/>
                  <w:textInput/>
                </w:ffData>
              </w:fldChar>
            </w:r>
            <w:r w:rsidRPr="00DD19E8">
              <w:rPr>
                <w:rFonts w:ascii="Calibri" w:eastAsia="Calibri" w:hAnsi="Calibri"/>
                <w:color w:val="333333"/>
                <w:sz w:val="22"/>
                <w:szCs w:val="22"/>
                <w:shd w:val="clear" w:color="auto" w:fill="FFFFFF"/>
                <w:lang w:val="en-GB" w:eastAsia="sv-SE"/>
              </w:rPr>
              <w:instrText xml:space="preserve"> FORMTEXT </w:instrText>
            </w:r>
            <w:r w:rsidRPr="00DD19E8">
              <w:rPr>
                <w:rFonts w:ascii="Calibri" w:eastAsia="Calibri" w:hAnsi="Calibri"/>
                <w:color w:val="333333"/>
                <w:sz w:val="22"/>
                <w:szCs w:val="22"/>
                <w:shd w:val="clear" w:color="auto" w:fill="FFFFFF"/>
                <w:lang w:val="en-GB" w:eastAsia="sv-SE"/>
              </w:rPr>
            </w:r>
            <w:r w:rsidRPr="00DD19E8">
              <w:rPr>
                <w:rFonts w:ascii="Calibri" w:eastAsia="Calibri" w:hAnsi="Calibri"/>
                <w:color w:val="333333"/>
                <w:sz w:val="22"/>
                <w:szCs w:val="22"/>
                <w:shd w:val="clear" w:color="auto" w:fill="FFFFFF"/>
                <w:lang w:val="en-GB" w:eastAsia="sv-SE"/>
              </w:rPr>
              <w:fldChar w:fldCharType="separate"/>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fldChar w:fldCharType="end"/>
            </w:r>
          </w:p>
        </w:tc>
      </w:tr>
      <w:tr w:rsidR="00AD37E0" w:rsidRPr="00DD19E8" w14:paraId="560D2CA4" w14:textId="77777777" w:rsidTr="005C2D6D">
        <w:tc>
          <w:tcPr>
            <w:tcW w:w="4820" w:type="dxa"/>
            <w:tcBorders>
              <w:right w:val="single" w:sz="4" w:space="0" w:color="4472C4"/>
            </w:tcBorders>
            <w:shd w:val="clear" w:color="auto" w:fill="auto"/>
          </w:tcPr>
          <w:p w14:paraId="0A9E1593"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333333"/>
                <w:sz w:val="22"/>
                <w:szCs w:val="22"/>
                <w:shd w:val="clear" w:color="auto" w:fill="FFFFFF"/>
                <w:lang w:val="en-GB" w:eastAsia="sv-SE"/>
              </w:rPr>
            </w:pPr>
            <w:r w:rsidRPr="00DD19E8">
              <w:rPr>
                <w:rFonts w:ascii="Calibri" w:eastAsia="Calibri" w:hAnsi="Calibri"/>
                <w:color w:val="333333"/>
                <w:sz w:val="22"/>
                <w:szCs w:val="22"/>
                <w:shd w:val="clear" w:color="auto" w:fill="FFFFFF"/>
                <w:lang w:val="en-GB" w:eastAsia="sv-SE"/>
              </w:rPr>
              <w:t>Telephone number to the point of contact:</w:t>
            </w:r>
          </w:p>
        </w:tc>
        <w:tc>
          <w:tcPr>
            <w:tcW w:w="4394" w:type="dxa"/>
            <w:tcBorders>
              <w:left w:val="single" w:sz="4" w:space="0" w:color="4472C4"/>
            </w:tcBorders>
            <w:shd w:val="clear" w:color="auto" w:fill="auto"/>
          </w:tcPr>
          <w:p w14:paraId="6DAE62B2" w14:textId="77777777" w:rsidR="00F95622" w:rsidRPr="00DD19E8" w:rsidRDefault="00DC08BF" w:rsidP="00C06E95">
            <w:pPr>
              <w:widowControl w:val="0"/>
              <w:suppressLineNumbers/>
              <w:suppressAutoHyphens/>
              <w:autoSpaceDE w:val="0"/>
              <w:autoSpaceDN w:val="0"/>
              <w:spacing w:before="40" w:after="40"/>
              <w:jc w:val="both"/>
              <w:rPr>
                <w:rFonts w:ascii="Calibri" w:eastAsia="Calibri" w:hAnsi="Calibri"/>
                <w:color w:val="000000"/>
                <w:sz w:val="22"/>
                <w:szCs w:val="22"/>
                <w:lang w:val="en-GB"/>
              </w:rPr>
            </w:pPr>
            <w:r w:rsidRPr="00DD19E8">
              <w:rPr>
                <w:rFonts w:ascii="Calibri" w:eastAsia="Calibri" w:hAnsi="Calibri"/>
                <w:color w:val="333333"/>
                <w:sz w:val="22"/>
                <w:szCs w:val="22"/>
                <w:shd w:val="clear" w:color="auto" w:fill="FFFFFF"/>
                <w:lang w:val="en-GB" w:eastAsia="sv-SE"/>
              </w:rPr>
              <w:fldChar w:fldCharType="begin">
                <w:ffData>
                  <w:name w:val="Text41"/>
                  <w:enabled/>
                  <w:calcOnExit w:val="0"/>
                  <w:textInput/>
                </w:ffData>
              </w:fldChar>
            </w:r>
            <w:r w:rsidRPr="00DD19E8">
              <w:rPr>
                <w:rFonts w:ascii="Calibri" w:eastAsia="Calibri" w:hAnsi="Calibri"/>
                <w:color w:val="333333"/>
                <w:sz w:val="22"/>
                <w:szCs w:val="22"/>
                <w:shd w:val="clear" w:color="auto" w:fill="FFFFFF"/>
                <w:lang w:val="en-GB" w:eastAsia="sv-SE"/>
              </w:rPr>
              <w:instrText xml:space="preserve"> FORMTEXT </w:instrText>
            </w:r>
            <w:r w:rsidRPr="00DD19E8">
              <w:rPr>
                <w:rFonts w:ascii="Calibri" w:eastAsia="Calibri" w:hAnsi="Calibri"/>
                <w:color w:val="333333"/>
                <w:sz w:val="22"/>
                <w:szCs w:val="22"/>
                <w:shd w:val="clear" w:color="auto" w:fill="FFFFFF"/>
                <w:lang w:val="en-GB" w:eastAsia="sv-SE"/>
              </w:rPr>
            </w:r>
            <w:r w:rsidRPr="00DD19E8">
              <w:rPr>
                <w:rFonts w:ascii="Calibri" w:eastAsia="Calibri" w:hAnsi="Calibri"/>
                <w:color w:val="333333"/>
                <w:sz w:val="22"/>
                <w:szCs w:val="22"/>
                <w:shd w:val="clear" w:color="auto" w:fill="FFFFFF"/>
                <w:lang w:val="en-GB" w:eastAsia="sv-SE"/>
              </w:rPr>
              <w:fldChar w:fldCharType="separate"/>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t> </w:t>
            </w:r>
            <w:r w:rsidRPr="00DD19E8">
              <w:rPr>
                <w:rFonts w:ascii="Calibri" w:eastAsia="Calibri" w:hAnsi="Calibri"/>
                <w:color w:val="333333"/>
                <w:sz w:val="22"/>
                <w:szCs w:val="22"/>
                <w:shd w:val="clear" w:color="auto" w:fill="FFFFFF"/>
                <w:lang w:val="en-GB" w:eastAsia="sv-SE"/>
              </w:rPr>
              <w:fldChar w:fldCharType="end"/>
            </w:r>
          </w:p>
        </w:tc>
      </w:tr>
      <w:tr w:rsidR="00AD37E0" w:rsidRPr="00DD19E8" w14:paraId="20B7D0DC" w14:textId="77777777" w:rsidTr="005C2D6D">
        <w:tc>
          <w:tcPr>
            <w:tcW w:w="4820" w:type="dxa"/>
            <w:tcBorders>
              <w:right w:val="single" w:sz="4" w:space="0" w:color="4472C4"/>
            </w:tcBorders>
            <w:shd w:val="clear" w:color="auto" w:fill="auto"/>
          </w:tcPr>
          <w:p w14:paraId="527671A9" w14:textId="77777777" w:rsidR="00E8641E" w:rsidRPr="007C326B" w:rsidRDefault="00DC08BF" w:rsidP="00C06E95">
            <w:pPr>
              <w:widowControl w:val="0"/>
              <w:suppressLineNumbers/>
              <w:suppressAutoHyphens/>
              <w:autoSpaceDE w:val="0"/>
              <w:autoSpaceDN w:val="0"/>
              <w:spacing w:before="40" w:after="40"/>
              <w:jc w:val="both"/>
              <w:rPr>
                <w:rFonts w:ascii="Calibri" w:eastAsia="Calibri" w:hAnsi="Calibri"/>
                <w:color w:val="333333"/>
                <w:sz w:val="22"/>
                <w:szCs w:val="22"/>
                <w:shd w:val="clear" w:color="auto" w:fill="FFFFFF"/>
                <w:lang w:val="en-GB" w:eastAsia="sv-SE"/>
              </w:rPr>
            </w:pPr>
            <w:r w:rsidRPr="007C326B">
              <w:rPr>
                <w:rFonts w:ascii="Calibri" w:eastAsia="Calibri" w:hAnsi="Calibri"/>
                <w:color w:val="333333"/>
                <w:sz w:val="22"/>
                <w:szCs w:val="22"/>
                <w:shd w:val="clear" w:color="auto" w:fill="FFFFFF"/>
                <w:lang w:val="en-GB" w:eastAsia="sv-SE"/>
              </w:rPr>
              <w:t>Short description of the company including history</w:t>
            </w:r>
          </w:p>
        </w:tc>
        <w:tc>
          <w:tcPr>
            <w:tcW w:w="4394" w:type="dxa"/>
            <w:tcBorders>
              <w:left w:val="single" w:sz="4" w:space="0" w:color="4472C4"/>
            </w:tcBorders>
            <w:shd w:val="clear" w:color="auto" w:fill="auto"/>
          </w:tcPr>
          <w:p w14:paraId="24F33152" w14:textId="77777777" w:rsidR="00E8641E" w:rsidRPr="007C326B" w:rsidRDefault="00DC08BF" w:rsidP="00C06E95">
            <w:pPr>
              <w:widowControl w:val="0"/>
              <w:suppressLineNumbers/>
              <w:suppressAutoHyphens/>
              <w:autoSpaceDE w:val="0"/>
              <w:autoSpaceDN w:val="0"/>
              <w:spacing w:before="40" w:after="40"/>
              <w:jc w:val="both"/>
              <w:rPr>
                <w:rFonts w:ascii="Calibri" w:eastAsia="Calibri" w:hAnsi="Calibri"/>
                <w:color w:val="333333"/>
                <w:sz w:val="22"/>
                <w:szCs w:val="22"/>
                <w:shd w:val="clear" w:color="auto" w:fill="FFFFFF"/>
                <w:lang w:val="en-GB" w:eastAsia="sv-SE"/>
              </w:rPr>
            </w:pPr>
            <w:r w:rsidRPr="007C326B">
              <w:rPr>
                <w:rFonts w:ascii="Calibri" w:eastAsia="Calibri" w:hAnsi="Calibri"/>
                <w:color w:val="333333"/>
                <w:sz w:val="22"/>
                <w:szCs w:val="22"/>
                <w:shd w:val="clear" w:color="auto" w:fill="FFFFFF"/>
                <w:lang w:val="en-GB" w:eastAsia="sv-SE"/>
              </w:rPr>
              <w:fldChar w:fldCharType="begin">
                <w:ffData>
                  <w:name w:val="Text41"/>
                  <w:enabled/>
                  <w:calcOnExit w:val="0"/>
                  <w:textInput/>
                </w:ffData>
              </w:fldChar>
            </w:r>
            <w:r w:rsidRPr="007C326B">
              <w:rPr>
                <w:rFonts w:ascii="Calibri" w:eastAsia="Calibri" w:hAnsi="Calibri"/>
                <w:color w:val="333333"/>
                <w:sz w:val="22"/>
                <w:szCs w:val="22"/>
                <w:shd w:val="clear" w:color="auto" w:fill="FFFFFF"/>
                <w:lang w:val="en-GB" w:eastAsia="sv-SE"/>
              </w:rPr>
              <w:instrText xml:space="preserve"> FORMTEXT </w:instrText>
            </w:r>
            <w:r w:rsidRPr="007C326B">
              <w:rPr>
                <w:rFonts w:ascii="Calibri" w:eastAsia="Calibri" w:hAnsi="Calibri"/>
                <w:color w:val="333333"/>
                <w:sz w:val="22"/>
                <w:szCs w:val="22"/>
                <w:shd w:val="clear" w:color="auto" w:fill="FFFFFF"/>
                <w:lang w:val="en-GB" w:eastAsia="sv-SE"/>
              </w:rPr>
            </w:r>
            <w:r w:rsidRPr="007C326B">
              <w:rPr>
                <w:rFonts w:ascii="Calibri" w:eastAsia="Calibri" w:hAnsi="Calibri"/>
                <w:color w:val="333333"/>
                <w:sz w:val="22"/>
                <w:szCs w:val="22"/>
                <w:shd w:val="clear" w:color="auto" w:fill="FFFFFF"/>
                <w:lang w:val="en-GB" w:eastAsia="sv-SE"/>
              </w:rPr>
              <w:fldChar w:fldCharType="separate"/>
            </w:r>
            <w:r w:rsidRPr="007C326B">
              <w:rPr>
                <w:rFonts w:ascii="Calibri" w:eastAsia="Calibri" w:hAnsi="Calibri"/>
                <w:color w:val="333333"/>
                <w:sz w:val="22"/>
                <w:szCs w:val="22"/>
                <w:shd w:val="clear" w:color="auto" w:fill="FFFFFF"/>
                <w:lang w:val="en-GB" w:eastAsia="sv-SE"/>
              </w:rPr>
              <w:t> </w:t>
            </w:r>
            <w:r w:rsidRPr="007C326B">
              <w:rPr>
                <w:rFonts w:ascii="Calibri" w:eastAsia="Calibri" w:hAnsi="Calibri"/>
                <w:color w:val="333333"/>
                <w:sz w:val="22"/>
                <w:szCs w:val="22"/>
                <w:shd w:val="clear" w:color="auto" w:fill="FFFFFF"/>
                <w:lang w:val="en-GB" w:eastAsia="sv-SE"/>
              </w:rPr>
              <w:t> </w:t>
            </w:r>
            <w:r w:rsidRPr="007C326B">
              <w:rPr>
                <w:rFonts w:ascii="Calibri" w:eastAsia="Calibri" w:hAnsi="Calibri"/>
                <w:color w:val="333333"/>
                <w:sz w:val="22"/>
                <w:szCs w:val="22"/>
                <w:shd w:val="clear" w:color="auto" w:fill="FFFFFF"/>
                <w:lang w:val="en-GB" w:eastAsia="sv-SE"/>
              </w:rPr>
              <w:t> </w:t>
            </w:r>
            <w:r w:rsidRPr="007C326B">
              <w:rPr>
                <w:rFonts w:ascii="Calibri" w:eastAsia="Calibri" w:hAnsi="Calibri"/>
                <w:color w:val="333333"/>
                <w:sz w:val="22"/>
                <w:szCs w:val="22"/>
                <w:shd w:val="clear" w:color="auto" w:fill="FFFFFF"/>
                <w:lang w:val="en-GB" w:eastAsia="sv-SE"/>
              </w:rPr>
              <w:t> </w:t>
            </w:r>
            <w:r w:rsidRPr="007C326B">
              <w:rPr>
                <w:rFonts w:ascii="Calibri" w:eastAsia="Calibri" w:hAnsi="Calibri"/>
                <w:color w:val="333333"/>
                <w:sz w:val="22"/>
                <w:szCs w:val="22"/>
                <w:shd w:val="clear" w:color="auto" w:fill="FFFFFF"/>
                <w:lang w:val="en-GB" w:eastAsia="sv-SE"/>
              </w:rPr>
              <w:t> </w:t>
            </w:r>
            <w:r w:rsidRPr="007C326B">
              <w:rPr>
                <w:rFonts w:ascii="Calibri" w:eastAsia="Calibri" w:hAnsi="Calibri"/>
                <w:color w:val="333333"/>
                <w:sz w:val="22"/>
                <w:szCs w:val="22"/>
                <w:shd w:val="clear" w:color="auto" w:fill="FFFFFF"/>
                <w:lang w:val="en-GB" w:eastAsia="sv-SE"/>
              </w:rPr>
              <w:fldChar w:fldCharType="end"/>
            </w:r>
          </w:p>
        </w:tc>
      </w:tr>
    </w:tbl>
    <w:p w14:paraId="6B0A6545" w14:textId="77777777" w:rsidR="00000D4B" w:rsidRPr="00DD19E8" w:rsidRDefault="00000D4B" w:rsidP="00000D4B">
      <w:pPr>
        <w:jc w:val="both"/>
        <w:rPr>
          <w:rFonts w:ascii="Calibri" w:hAnsi="Calibri"/>
          <w:color w:val="000000"/>
          <w:sz w:val="22"/>
          <w:szCs w:val="22"/>
          <w:shd w:val="clear" w:color="auto" w:fill="FFFFFF"/>
          <w:lang w:val="en-GB"/>
        </w:rPr>
      </w:pPr>
      <w:bookmarkStart w:id="76" w:name="_Toc470194275"/>
    </w:p>
    <w:p w14:paraId="2A980CDB" w14:textId="58D17ADC" w:rsidR="00B02921" w:rsidRPr="00DD19E8" w:rsidRDefault="00DC08BF" w:rsidP="00CF5F01">
      <w:pPr>
        <w:jc w:val="both"/>
        <w:rPr>
          <w:rFonts w:ascii="Calibri" w:hAnsi="Calibri"/>
          <w:color w:val="000000"/>
          <w:lang w:val="en-GB"/>
        </w:rPr>
      </w:pPr>
      <w:r w:rsidRPr="00DD19E8">
        <w:rPr>
          <w:rFonts w:ascii="Calibri" w:hAnsi="Calibri"/>
          <w:color w:val="000000"/>
          <w:sz w:val="22"/>
          <w:szCs w:val="22"/>
          <w:shd w:val="clear" w:color="auto" w:fill="FFFFFF"/>
          <w:lang w:val="en-GB"/>
        </w:rPr>
        <w:t xml:space="preserve">Company registration documents must be attached. </w:t>
      </w:r>
    </w:p>
    <w:p w14:paraId="5F0744CD" w14:textId="77777777" w:rsidR="001F2C34" w:rsidRPr="00DD19E8" w:rsidRDefault="00DC08BF" w:rsidP="001F2C34">
      <w:pPr>
        <w:widowControl w:val="0"/>
        <w:numPr>
          <w:ilvl w:val="0"/>
          <w:numId w:val="1"/>
        </w:numPr>
        <w:suppressLineNumbers/>
        <w:suppressAutoHyphens/>
        <w:spacing w:before="240" w:line="259" w:lineRule="auto"/>
        <w:jc w:val="both"/>
        <w:outlineLvl w:val="0"/>
        <w:rPr>
          <w:rFonts w:ascii="Calibri Light" w:hAnsi="Calibri Light"/>
          <w:sz w:val="32"/>
          <w:szCs w:val="32"/>
          <w:lang w:val="en-GB"/>
        </w:rPr>
      </w:pPr>
      <w:bookmarkStart w:id="77" w:name="_Toc470194276"/>
      <w:bookmarkStart w:id="78" w:name="_Toc193986412"/>
      <w:bookmarkEnd w:id="76"/>
      <w:r w:rsidRPr="00DD19E8">
        <w:rPr>
          <w:rFonts w:ascii="Calibri Light" w:eastAsiaTheme="majorEastAsia" w:hAnsi="Calibri Light" w:cstheme="majorBidi"/>
          <w:sz w:val="32"/>
          <w:szCs w:val="32"/>
          <w:lang w:val="en-GB"/>
        </w:rPr>
        <w:t>Qualification</w:t>
      </w:r>
      <w:r w:rsidR="00993E4D" w:rsidRPr="00DD19E8">
        <w:rPr>
          <w:rFonts w:ascii="Calibri Light" w:eastAsiaTheme="majorEastAsia" w:hAnsi="Calibri Light" w:cstheme="majorBidi"/>
          <w:sz w:val="32"/>
          <w:szCs w:val="32"/>
          <w:lang w:val="en-GB"/>
        </w:rPr>
        <w:t xml:space="preserve"> </w:t>
      </w:r>
      <w:r w:rsidR="00795663" w:rsidRPr="00DD19E8">
        <w:rPr>
          <w:rFonts w:ascii="Calibri Light" w:eastAsiaTheme="majorEastAsia" w:hAnsi="Calibri Light" w:cstheme="majorBidi"/>
          <w:sz w:val="32"/>
          <w:szCs w:val="32"/>
          <w:lang w:val="en-GB"/>
        </w:rPr>
        <w:t>c</w:t>
      </w:r>
      <w:r w:rsidR="004B3C06" w:rsidRPr="00DD19E8">
        <w:rPr>
          <w:rFonts w:ascii="Calibri Light" w:eastAsiaTheme="majorEastAsia" w:hAnsi="Calibri Light" w:cstheme="majorBidi"/>
          <w:sz w:val="32"/>
          <w:szCs w:val="32"/>
          <w:lang w:val="en-GB"/>
        </w:rPr>
        <w:t>r</w:t>
      </w:r>
      <w:r w:rsidR="000945F6" w:rsidRPr="00DD19E8">
        <w:rPr>
          <w:rFonts w:ascii="Calibri Light" w:eastAsiaTheme="majorEastAsia" w:hAnsi="Calibri Light" w:cstheme="majorBidi"/>
          <w:sz w:val="32"/>
          <w:szCs w:val="32"/>
          <w:lang w:val="en-GB"/>
        </w:rPr>
        <w:t>iteria</w:t>
      </w:r>
      <w:bookmarkEnd w:id="77"/>
      <w:bookmarkEnd w:id="78"/>
    </w:p>
    <w:p w14:paraId="2744DF74" w14:textId="1153A11E" w:rsidR="008B1663"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To ensure that the tenderer is </w:t>
      </w:r>
      <w:r w:rsidRPr="00B37746">
        <w:rPr>
          <w:rFonts w:ascii="Calibri" w:eastAsia="Calibri" w:hAnsi="Calibri" w:cstheme="minorBidi"/>
          <w:sz w:val="22"/>
          <w:szCs w:val="22"/>
          <w:lang w:val="en-GB"/>
        </w:rPr>
        <w:t xml:space="preserve">suitable as a </w:t>
      </w:r>
      <w:r w:rsidR="00B37746" w:rsidRPr="00B37746">
        <w:rPr>
          <w:rFonts w:ascii="Calibri" w:eastAsia="Calibri" w:hAnsi="Calibri" w:cstheme="minorBidi"/>
          <w:sz w:val="22"/>
          <w:szCs w:val="22"/>
          <w:lang w:val="en-GB"/>
        </w:rPr>
        <w:t>C</w:t>
      </w:r>
      <w:r w:rsidR="001B5208" w:rsidRPr="00B37746">
        <w:rPr>
          <w:rFonts w:ascii="Calibri" w:eastAsia="Calibri" w:hAnsi="Calibri" w:cstheme="minorBidi"/>
          <w:sz w:val="22"/>
          <w:szCs w:val="22"/>
          <w:lang w:val="en-GB"/>
        </w:rPr>
        <w:t>ontractor</w:t>
      </w:r>
      <w:r w:rsidRPr="00DD19E8">
        <w:rPr>
          <w:rFonts w:ascii="Calibri" w:eastAsia="Calibri" w:hAnsi="Calibri" w:cstheme="minorBidi"/>
          <w:sz w:val="22"/>
          <w:szCs w:val="22"/>
          <w:lang w:val="en-GB"/>
        </w:rPr>
        <w:t xml:space="preserve"> for the</w:t>
      </w:r>
      <w:r w:rsidR="00DD120A">
        <w:rPr>
          <w:rFonts w:ascii="Calibri" w:eastAsia="Calibri" w:hAnsi="Calibri" w:cstheme="minorBidi"/>
          <w:sz w:val="22"/>
          <w:szCs w:val="22"/>
          <w:lang w:val="en-GB"/>
        </w:rPr>
        <w:t xml:space="preserve"> services </w:t>
      </w:r>
      <w:r w:rsidRPr="00DD19E8">
        <w:rPr>
          <w:rFonts w:ascii="Calibri" w:eastAsia="Calibri" w:hAnsi="Calibri" w:cstheme="minorBidi"/>
          <w:sz w:val="22"/>
          <w:szCs w:val="22"/>
          <w:lang w:val="en-GB"/>
        </w:rPr>
        <w:t xml:space="preserve">that this procurement covers, the qualification criteria below must be met. If the tenderer does not meet the stated criteria, the tenderer will be excluded from the tendering process and may not be taken into further account. </w:t>
      </w:r>
    </w:p>
    <w:p w14:paraId="77126826" w14:textId="77777777" w:rsidR="004373C2" w:rsidRPr="00DD19E8" w:rsidRDefault="004373C2" w:rsidP="00C06E95">
      <w:pPr>
        <w:widowControl w:val="0"/>
        <w:suppressLineNumbers/>
        <w:suppressAutoHyphens/>
        <w:spacing w:before="120" w:after="120" w:line="259" w:lineRule="auto"/>
        <w:jc w:val="both"/>
        <w:rPr>
          <w:rFonts w:ascii="Calibri" w:eastAsia="Calibri" w:hAnsi="Calibri"/>
          <w:sz w:val="22"/>
          <w:szCs w:val="22"/>
          <w:lang w:val="en-GB"/>
        </w:rPr>
      </w:pPr>
    </w:p>
    <w:p w14:paraId="183D21FC" w14:textId="77777777" w:rsidR="000945F6"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79" w:name="_Toc470194277"/>
      <w:bookmarkStart w:id="80" w:name="_Toc193986413"/>
      <w:r w:rsidRPr="00DD19E8">
        <w:rPr>
          <w:rFonts w:ascii="Calibri Light" w:eastAsiaTheme="majorEastAsia" w:hAnsi="Calibri Light" w:cstheme="majorBidi"/>
          <w:sz w:val="26"/>
          <w:szCs w:val="26"/>
          <w:lang w:val="en-GB"/>
        </w:rPr>
        <w:lastRenderedPageBreak/>
        <w:t>Exclusion criteria</w:t>
      </w:r>
      <w:bookmarkEnd w:id="79"/>
      <w:bookmarkEnd w:id="80"/>
    </w:p>
    <w:p w14:paraId="7C4D86E7" w14:textId="51318AF1" w:rsidR="00F91B92"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The tenderer will be excluded from </w:t>
      </w:r>
      <w:r w:rsidR="00993E4D" w:rsidRPr="00DD19E8">
        <w:rPr>
          <w:rFonts w:ascii="Calibri" w:eastAsia="Calibri" w:hAnsi="Calibri" w:cstheme="minorBidi"/>
          <w:sz w:val="22"/>
          <w:szCs w:val="22"/>
          <w:lang w:val="en-GB"/>
        </w:rPr>
        <w:t xml:space="preserve">participating </w:t>
      </w:r>
      <w:r w:rsidRPr="00DD19E8">
        <w:rPr>
          <w:rFonts w:ascii="Calibri" w:eastAsia="Calibri" w:hAnsi="Calibri" w:cstheme="minorBidi"/>
          <w:sz w:val="22"/>
          <w:szCs w:val="22"/>
          <w:lang w:val="en-GB"/>
        </w:rPr>
        <w:t xml:space="preserve">in the procurement if </w:t>
      </w:r>
      <w:r w:rsidR="00993E4D" w:rsidRPr="00DD19E8">
        <w:rPr>
          <w:rFonts w:ascii="Calibri" w:eastAsia="Calibri" w:hAnsi="Calibri" w:cstheme="minorBidi"/>
          <w:sz w:val="22"/>
          <w:szCs w:val="22"/>
          <w:lang w:val="en-GB"/>
        </w:rPr>
        <w:t>i</w:t>
      </w:r>
      <w:r w:rsidR="000A6341" w:rsidRPr="00DD19E8">
        <w:rPr>
          <w:rFonts w:ascii="Calibri" w:eastAsia="Calibri" w:hAnsi="Calibri" w:cstheme="minorBidi"/>
          <w:sz w:val="22"/>
          <w:szCs w:val="22"/>
          <w:lang w:val="en-GB"/>
        </w:rPr>
        <w:t xml:space="preserve">t comes to </w:t>
      </w:r>
      <w:r w:rsidR="00907188">
        <w:rPr>
          <w:rFonts w:ascii="Calibri" w:eastAsia="Calibri" w:hAnsi="Calibri" w:cstheme="minorBidi"/>
          <w:sz w:val="22"/>
          <w:szCs w:val="22"/>
          <w:lang w:val="en-GB"/>
        </w:rPr>
        <w:t xml:space="preserve">the </w:t>
      </w:r>
      <w:r w:rsidR="005370C5">
        <w:rPr>
          <w:rFonts w:ascii="Calibri" w:eastAsia="Calibri" w:hAnsi="Calibri" w:cstheme="minorBidi"/>
          <w:sz w:val="22"/>
          <w:szCs w:val="22"/>
          <w:lang w:val="en-GB"/>
        </w:rPr>
        <w:t>Salar-I</w:t>
      </w:r>
      <w:r w:rsidR="00907188">
        <w:rPr>
          <w:rFonts w:ascii="Calibri" w:eastAsia="Calibri" w:hAnsi="Calibri" w:cstheme="minorBidi"/>
          <w:sz w:val="22"/>
          <w:szCs w:val="22"/>
          <w:lang w:val="en-GB"/>
        </w:rPr>
        <w:t xml:space="preserve">’s </w:t>
      </w:r>
      <w:r w:rsidR="00993E4D" w:rsidRPr="00DD19E8">
        <w:rPr>
          <w:rFonts w:ascii="Calibri" w:eastAsia="Calibri" w:hAnsi="Calibri" w:cstheme="minorBidi"/>
          <w:sz w:val="22"/>
          <w:szCs w:val="22"/>
          <w:lang w:val="en-GB"/>
        </w:rPr>
        <w:t xml:space="preserve">knowledge that </w:t>
      </w:r>
      <w:r w:rsidRPr="00DD19E8">
        <w:rPr>
          <w:rFonts w:ascii="Calibri" w:eastAsia="Calibri" w:hAnsi="Calibri" w:cstheme="minorBidi"/>
          <w:sz w:val="22"/>
          <w:szCs w:val="22"/>
          <w:lang w:val="en-GB"/>
        </w:rPr>
        <w:t>the tenderer is subject to the following circumstances</w:t>
      </w:r>
      <w:r w:rsidR="00993E4D" w:rsidRPr="00DD19E8">
        <w:rPr>
          <w:rFonts w:ascii="Calibri" w:eastAsia="Calibri" w:hAnsi="Calibri" w:cstheme="minorBidi"/>
          <w:i/>
          <w:sz w:val="22"/>
          <w:szCs w:val="22"/>
          <w:lang w:val="en-GB"/>
        </w:rPr>
        <w:t>:</w:t>
      </w:r>
    </w:p>
    <w:p w14:paraId="453D3B43" w14:textId="0FF316B0" w:rsidR="00E14FE2" w:rsidRPr="00DD19E8" w:rsidRDefault="00FE63C1" w:rsidP="00047295">
      <w:pPr>
        <w:widowControl w:val="0"/>
        <w:numPr>
          <w:ilvl w:val="0"/>
          <w:numId w:val="6"/>
        </w:numPr>
        <w:suppressLineNumbers/>
        <w:suppressAutoHyphens/>
        <w:spacing w:before="120" w:after="120" w:line="259" w:lineRule="auto"/>
        <w:ind w:left="426"/>
        <w:contextualSpacing/>
        <w:jc w:val="both"/>
        <w:rPr>
          <w:rFonts w:ascii="Calibri" w:eastAsia="Calibri" w:hAnsi="Calibri"/>
          <w:sz w:val="22"/>
          <w:szCs w:val="22"/>
          <w:lang w:val="en-GB"/>
        </w:rPr>
      </w:pPr>
      <w:r>
        <w:rPr>
          <w:rFonts w:ascii="Calibri" w:eastAsia="Calibri" w:hAnsi="Calibri" w:cstheme="minorBidi"/>
          <w:sz w:val="22"/>
          <w:szCs w:val="22"/>
          <w:lang w:val="en-GB"/>
        </w:rPr>
        <w:t>F</w:t>
      </w:r>
      <w:r w:rsidR="00DC08BF" w:rsidRPr="00DD19E8">
        <w:rPr>
          <w:rFonts w:ascii="Calibri" w:eastAsia="Calibri" w:hAnsi="Calibri" w:cstheme="minorBidi"/>
          <w:sz w:val="22"/>
          <w:szCs w:val="22"/>
          <w:lang w:val="en-GB"/>
        </w:rPr>
        <w:t xml:space="preserve">inancial sanctions (EU Sanctions List) as provided at www.sanctionsmap.eu. </w:t>
      </w:r>
    </w:p>
    <w:p w14:paraId="5917502E" w14:textId="77777777" w:rsidR="00185AE8" w:rsidRPr="00DD19E8" w:rsidRDefault="00DC08BF" w:rsidP="00427C35">
      <w:pPr>
        <w:widowControl w:val="0"/>
        <w:numPr>
          <w:ilvl w:val="0"/>
          <w:numId w:val="6"/>
        </w:numPr>
        <w:suppressLineNumbers/>
        <w:suppressAutoHyphens/>
        <w:spacing w:before="120" w:after="120" w:line="259" w:lineRule="auto"/>
        <w:ind w:left="426"/>
        <w:contextualSpacing/>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Participation in a criminal </w:t>
      </w:r>
      <w:r w:rsidR="00F77646" w:rsidRPr="00DD19E8">
        <w:rPr>
          <w:rFonts w:ascii="Calibri" w:eastAsia="Calibri" w:hAnsi="Calibri" w:cstheme="minorBidi"/>
          <w:sz w:val="22"/>
          <w:szCs w:val="22"/>
          <w:lang w:val="en-GB"/>
        </w:rPr>
        <w:t>organization</w:t>
      </w:r>
      <w:r w:rsidR="0026394C" w:rsidRPr="00DD19E8">
        <w:rPr>
          <w:rFonts w:ascii="Calibri" w:eastAsia="Calibri" w:hAnsi="Calibri" w:cstheme="minorBidi"/>
          <w:sz w:val="22"/>
          <w:szCs w:val="22"/>
          <w:lang w:val="en-GB"/>
        </w:rPr>
        <w:t xml:space="preserve"> </w:t>
      </w:r>
    </w:p>
    <w:p w14:paraId="6E6BE28E" w14:textId="77777777" w:rsidR="0026394C" w:rsidRPr="00DD19E8" w:rsidRDefault="00DC08BF" w:rsidP="00427C35">
      <w:pPr>
        <w:widowControl w:val="0"/>
        <w:numPr>
          <w:ilvl w:val="0"/>
          <w:numId w:val="6"/>
        </w:numPr>
        <w:suppressLineNumbers/>
        <w:suppressAutoHyphens/>
        <w:spacing w:before="120" w:after="120" w:line="259" w:lineRule="auto"/>
        <w:ind w:left="426"/>
        <w:contextualSpacing/>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Been found guilty of </w:t>
      </w:r>
    </w:p>
    <w:p w14:paraId="3BDF465D" w14:textId="77777777" w:rsidR="0026394C" w:rsidRPr="00DD19E8" w:rsidRDefault="00DC08BF" w:rsidP="00427C35">
      <w:pPr>
        <w:widowControl w:val="0"/>
        <w:numPr>
          <w:ilvl w:val="1"/>
          <w:numId w:val="6"/>
        </w:numPr>
        <w:suppressLineNumbers/>
        <w:suppressAutoHyphens/>
        <w:spacing w:before="120" w:after="120" w:line="259" w:lineRule="auto"/>
        <w:ind w:left="851"/>
        <w:contextualSpacing/>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corruption, </w:t>
      </w:r>
    </w:p>
    <w:p w14:paraId="7F9B4376" w14:textId="77777777" w:rsidR="0026394C" w:rsidRPr="00DD19E8" w:rsidRDefault="00DC08BF" w:rsidP="00427C35">
      <w:pPr>
        <w:widowControl w:val="0"/>
        <w:numPr>
          <w:ilvl w:val="1"/>
          <w:numId w:val="6"/>
        </w:numPr>
        <w:suppressLineNumbers/>
        <w:suppressAutoHyphens/>
        <w:spacing w:before="120" w:after="120" w:line="259" w:lineRule="auto"/>
        <w:ind w:left="851"/>
        <w:contextualSpacing/>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fraud, </w:t>
      </w:r>
    </w:p>
    <w:p w14:paraId="0277F25E" w14:textId="77777777" w:rsidR="0026394C" w:rsidRPr="00DD19E8" w:rsidRDefault="00DC08BF" w:rsidP="00427C35">
      <w:pPr>
        <w:widowControl w:val="0"/>
        <w:numPr>
          <w:ilvl w:val="1"/>
          <w:numId w:val="6"/>
        </w:numPr>
        <w:suppressLineNumbers/>
        <w:suppressAutoHyphens/>
        <w:spacing w:before="120" w:after="120" w:line="259" w:lineRule="auto"/>
        <w:ind w:left="851"/>
        <w:contextualSpacing/>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terrorist offences, </w:t>
      </w:r>
    </w:p>
    <w:p w14:paraId="4E99B439" w14:textId="77777777" w:rsidR="0026394C" w:rsidRPr="00DD19E8" w:rsidRDefault="00DC08BF" w:rsidP="00427C35">
      <w:pPr>
        <w:widowControl w:val="0"/>
        <w:numPr>
          <w:ilvl w:val="1"/>
          <w:numId w:val="6"/>
        </w:numPr>
        <w:suppressLineNumbers/>
        <w:suppressAutoHyphens/>
        <w:spacing w:before="120" w:after="120" w:line="259" w:lineRule="auto"/>
        <w:ind w:left="851"/>
        <w:contextualSpacing/>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money laundering, or </w:t>
      </w:r>
    </w:p>
    <w:p w14:paraId="79A3D1C3" w14:textId="77777777" w:rsidR="00185AE8" w:rsidRPr="00DD19E8" w:rsidRDefault="00DC08BF" w:rsidP="00427C35">
      <w:pPr>
        <w:widowControl w:val="0"/>
        <w:numPr>
          <w:ilvl w:val="1"/>
          <w:numId w:val="6"/>
        </w:numPr>
        <w:suppressLineNumbers/>
        <w:suppressAutoHyphens/>
        <w:spacing w:before="120" w:after="120" w:line="259" w:lineRule="auto"/>
        <w:ind w:left="851"/>
        <w:contextualSpacing/>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terrorist financing. </w:t>
      </w:r>
    </w:p>
    <w:p w14:paraId="1CB31BA1" w14:textId="77777777" w:rsidR="00185AE8" w:rsidRPr="00DD19E8" w:rsidRDefault="00DC08BF" w:rsidP="00427C35">
      <w:pPr>
        <w:widowControl w:val="0"/>
        <w:numPr>
          <w:ilvl w:val="0"/>
          <w:numId w:val="6"/>
        </w:numPr>
        <w:suppressLineNumbers/>
        <w:suppressAutoHyphens/>
        <w:spacing w:before="120" w:after="120" w:line="259" w:lineRule="auto"/>
        <w:ind w:left="426"/>
        <w:contextualSpacing/>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Not fulfilling its commitments regarding payment of taxes or social security contributions in Ukraine or the country where the tenderer has its </w:t>
      </w:r>
      <w:r w:rsidR="00D62D2C" w:rsidRPr="00DD19E8">
        <w:rPr>
          <w:rFonts w:ascii="Calibri" w:eastAsia="Calibri" w:hAnsi="Calibri" w:cstheme="minorBidi"/>
          <w:sz w:val="22"/>
          <w:szCs w:val="22"/>
          <w:lang w:val="en-GB"/>
        </w:rPr>
        <w:t>registered office.</w:t>
      </w:r>
    </w:p>
    <w:p w14:paraId="1E37B7A6" w14:textId="77777777" w:rsidR="00323BF2" w:rsidRPr="00DD19E8" w:rsidRDefault="00DC08BF" w:rsidP="00427C35">
      <w:pPr>
        <w:widowControl w:val="0"/>
        <w:numPr>
          <w:ilvl w:val="0"/>
          <w:numId w:val="6"/>
        </w:numPr>
        <w:suppressLineNumbers/>
        <w:suppressAutoHyphens/>
        <w:spacing w:before="120" w:after="120" w:line="259" w:lineRule="auto"/>
        <w:ind w:left="426"/>
        <w:contextualSpacing/>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Proven unreliable, for instance because of violations of environmental or social obligations, including rules on accessibility for disabled persons or other forms of grave professional misconduct, such as violations of competition rules or of intellectual property rights. </w:t>
      </w:r>
    </w:p>
    <w:p w14:paraId="5A8D0BB5" w14:textId="77777777" w:rsidR="00E14FE2" w:rsidRPr="00DD19E8" w:rsidRDefault="00DC08BF" w:rsidP="00427C35">
      <w:pPr>
        <w:widowControl w:val="0"/>
        <w:numPr>
          <w:ilvl w:val="0"/>
          <w:numId w:val="6"/>
        </w:numPr>
        <w:suppressLineNumbers/>
        <w:suppressAutoHyphens/>
        <w:spacing w:before="120" w:after="120" w:line="259" w:lineRule="auto"/>
        <w:ind w:left="426"/>
        <w:contextualSpacing/>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Grave professional misconduct which renders the tenderer’s integrity questionable. </w:t>
      </w:r>
    </w:p>
    <w:p w14:paraId="677344A3" w14:textId="77777777" w:rsidR="00E1127F" w:rsidRDefault="00E1127F" w:rsidP="00C06E95">
      <w:pPr>
        <w:widowControl w:val="0"/>
        <w:suppressLineNumbers/>
        <w:suppressAutoHyphens/>
        <w:spacing w:before="120" w:after="120" w:line="259" w:lineRule="auto"/>
        <w:jc w:val="both"/>
        <w:rPr>
          <w:rFonts w:ascii="Calibri" w:eastAsia="Calibri" w:hAnsi="Calibri" w:cstheme="minorBidi"/>
          <w:sz w:val="22"/>
          <w:szCs w:val="22"/>
          <w:lang w:val="en-GB"/>
        </w:rPr>
      </w:pPr>
    </w:p>
    <w:p w14:paraId="700705A1" w14:textId="5481164B" w:rsidR="00323BF2"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 xml:space="preserve">The tenderer may also be excluded if its performance in earlier </w:t>
      </w:r>
      <w:r w:rsidR="002C4E5D" w:rsidRPr="00DD19E8">
        <w:rPr>
          <w:rFonts w:ascii="Calibri" w:eastAsia="Calibri" w:hAnsi="Calibri" w:cstheme="minorBidi"/>
          <w:sz w:val="22"/>
          <w:szCs w:val="22"/>
          <w:lang w:val="en-GB"/>
        </w:rPr>
        <w:t>Agreement</w:t>
      </w:r>
      <w:r w:rsidR="0002300E" w:rsidRPr="00DD19E8">
        <w:rPr>
          <w:rFonts w:ascii="Calibri" w:eastAsia="Calibri" w:hAnsi="Calibri" w:cstheme="minorBidi"/>
          <w:sz w:val="22"/>
          <w:szCs w:val="22"/>
          <w:lang w:val="en-GB"/>
        </w:rPr>
        <w:t>s</w:t>
      </w:r>
      <w:r w:rsidRPr="00DD19E8">
        <w:rPr>
          <w:rFonts w:ascii="Calibri" w:eastAsia="Calibri" w:hAnsi="Calibri" w:cstheme="minorBidi"/>
          <w:sz w:val="22"/>
          <w:szCs w:val="22"/>
          <w:lang w:val="en-GB"/>
        </w:rPr>
        <w:t xml:space="preserve"> with </w:t>
      </w:r>
      <w:r w:rsidR="00DD120A">
        <w:rPr>
          <w:rFonts w:ascii="Calibri" w:eastAsia="Calibri" w:hAnsi="Calibri" w:cstheme="minorBidi"/>
          <w:sz w:val="22"/>
          <w:szCs w:val="22"/>
          <w:lang w:val="en-GB"/>
        </w:rPr>
        <w:t>SALAR-I</w:t>
      </w:r>
      <w:r w:rsidRPr="00DD19E8">
        <w:rPr>
          <w:rFonts w:ascii="Calibri" w:eastAsia="Calibri" w:hAnsi="Calibri" w:cstheme="minorBidi"/>
          <w:sz w:val="22"/>
          <w:szCs w:val="22"/>
          <w:lang w:val="en-GB"/>
        </w:rPr>
        <w:t xml:space="preserve"> </w:t>
      </w:r>
      <w:r w:rsidR="0041514F" w:rsidRPr="00DD19E8">
        <w:rPr>
          <w:rFonts w:ascii="Calibri" w:eastAsia="Calibri" w:hAnsi="Calibri" w:cstheme="minorBidi"/>
          <w:sz w:val="22"/>
          <w:szCs w:val="22"/>
          <w:lang w:val="en-GB"/>
        </w:rPr>
        <w:t xml:space="preserve">or other </w:t>
      </w:r>
      <w:r w:rsidR="008E6960" w:rsidRPr="00DD19E8">
        <w:rPr>
          <w:rFonts w:ascii="Calibri" w:eastAsia="Calibri" w:hAnsi="Calibri" w:cstheme="minorBidi"/>
          <w:sz w:val="22"/>
          <w:szCs w:val="22"/>
          <w:lang w:val="en-GB"/>
        </w:rPr>
        <w:t>organizations</w:t>
      </w:r>
      <w:r w:rsidR="0041514F" w:rsidRPr="00DD19E8">
        <w:rPr>
          <w:rFonts w:ascii="Calibri" w:eastAsia="Calibri" w:hAnsi="Calibri" w:cstheme="minorBidi"/>
          <w:sz w:val="22"/>
          <w:szCs w:val="22"/>
          <w:lang w:val="en-GB"/>
        </w:rPr>
        <w:t xml:space="preserve">, </w:t>
      </w:r>
      <w:r w:rsidRPr="00DD19E8">
        <w:rPr>
          <w:rFonts w:ascii="Calibri" w:eastAsia="Calibri" w:hAnsi="Calibri" w:cstheme="minorBidi"/>
          <w:sz w:val="22"/>
          <w:szCs w:val="22"/>
          <w:lang w:val="en-GB"/>
        </w:rPr>
        <w:t xml:space="preserve">has shown major deficiencies </w:t>
      </w:r>
      <w:r w:rsidR="0027797F" w:rsidRPr="00DD19E8">
        <w:rPr>
          <w:rFonts w:ascii="Calibri" w:eastAsia="Calibri" w:hAnsi="Calibri" w:cstheme="minorBidi"/>
          <w:sz w:val="22"/>
          <w:szCs w:val="22"/>
          <w:lang w:val="en-GB"/>
        </w:rPr>
        <w:t>about</w:t>
      </w:r>
      <w:r w:rsidRPr="00DD19E8">
        <w:rPr>
          <w:rFonts w:ascii="Calibri" w:eastAsia="Calibri" w:hAnsi="Calibri" w:cstheme="minorBidi"/>
          <w:sz w:val="22"/>
          <w:szCs w:val="22"/>
          <w:lang w:val="en-GB"/>
        </w:rPr>
        <w:t xml:space="preserve"> </w:t>
      </w:r>
      <w:r w:rsidR="000A6341" w:rsidRPr="00DD19E8">
        <w:rPr>
          <w:rFonts w:ascii="Calibri" w:eastAsia="Calibri" w:hAnsi="Calibri" w:cstheme="minorBidi"/>
          <w:sz w:val="22"/>
          <w:szCs w:val="22"/>
          <w:lang w:val="en-GB"/>
        </w:rPr>
        <w:t>agreed</w:t>
      </w:r>
      <w:r w:rsidRPr="00DD19E8">
        <w:rPr>
          <w:rFonts w:ascii="Calibri" w:eastAsia="Calibri" w:hAnsi="Calibri" w:cstheme="minorBidi"/>
          <w:sz w:val="22"/>
          <w:szCs w:val="22"/>
          <w:lang w:val="en-GB"/>
        </w:rPr>
        <w:t xml:space="preserve"> requirements</w:t>
      </w:r>
      <w:r w:rsidR="000A6341" w:rsidRPr="00DD19E8">
        <w:rPr>
          <w:rFonts w:ascii="Calibri" w:eastAsia="Calibri" w:hAnsi="Calibri" w:cstheme="minorBidi"/>
          <w:sz w:val="22"/>
          <w:szCs w:val="22"/>
          <w:lang w:val="en-GB"/>
        </w:rPr>
        <w:t>,</w:t>
      </w:r>
      <w:r w:rsidRPr="00DD19E8">
        <w:rPr>
          <w:rFonts w:ascii="Calibri" w:eastAsia="Calibri" w:hAnsi="Calibri" w:cstheme="minorBidi"/>
          <w:sz w:val="22"/>
          <w:szCs w:val="22"/>
          <w:lang w:val="en-GB"/>
        </w:rPr>
        <w:t xml:space="preserve"> for instance failure to deliver or perform</w:t>
      </w:r>
      <w:r w:rsidR="005D273A" w:rsidRPr="00DD19E8">
        <w:rPr>
          <w:rFonts w:ascii="Calibri" w:eastAsia="Calibri" w:hAnsi="Calibri" w:cstheme="minorBidi"/>
          <w:sz w:val="22"/>
          <w:szCs w:val="22"/>
          <w:lang w:val="en-GB"/>
        </w:rPr>
        <w:t xml:space="preserve">, significant shortcomings of the product or service delivered, making it unusable for the intended purpose, or </w:t>
      </w:r>
      <w:r w:rsidR="00424AA0" w:rsidRPr="00DD19E8">
        <w:rPr>
          <w:rFonts w:ascii="Calibri" w:eastAsia="Calibri" w:hAnsi="Calibri" w:cstheme="minorBidi"/>
          <w:sz w:val="22"/>
          <w:szCs w:val="22"/>
          <w:lang w:val="en-GB"/>
        </w:rPr>
        <w:t>misbehavio</w:t>
      </w:r>
      <w:r w:rsidR="00047295">
        <w:rPr>
          <w:rFonts w:ascii="Calibri" w:eastAsia="Calibri" w:hAnsi="Calibri" w:cstheme="minorBidi"/>
          <w:sz w:val="22"/>
          <w:szCs w:val="22"/>
          <w:lang w:val="en-GB"/>
        </w:rPr>
        <w:t>u</w:t>
      </w:r>
      <w:r w:rsidR="00424AA0" w:rsidRPr="00DD19E8">
        <w:rPr>
          <w:rFonts w:ascii="Calibri" w:eastAsia="Calibri" w:hAnsi="Calibri" w:cstheme="minorBidi"/>
          <w:sz w:val="22"/>
          <w:szCs w:val="22"/>
          <w:lang w:val="en-GB"/>
        </w:rPr>
        <w:t>r</w:t>
      </w:r>
      <w:r w:rsidR="005D273A" w:rsidRPr="00DD19E8">
        <w:rPr>
          <w:rFonts w:ascii="Calibri" w:eastAsia="Calibri" w:hAnsi="Calibri" w:cstheme="minorBidi"/>
          <w:sz w:val="22"/>
          <w:szCs w:val="22"/>
          <w:lang w:val="en-GB"/>
        </w:rPr>
        <w:t xml:space="preserve"> that casts serious doubt as to the reliability of the tenderer. </w:t>
      </w:r>
      <w:r w:rsidR="0041514F" w:rsidRPr="00DD19E8">
        <w:rPr>
          <w:rFonts w:ascii="Calibri" w:eastAsia="Calibri" w:hAnsi="Calibri" w:cstheme="minorBidi"/>
          <w:sz w:val="22"/>
          <w:szCs w:val="22"/>
          <w:lang w:val="en-GB"/>
        </w:rPr>
        <w:t>A maximum duration for such exclusions is three years</w:t>
      </w:r>
      <w:r w:rsidR="000A6341" w:rsidRPr="00DD19E8">
        <w:rPr>
          <w:rFonts w:ascii="Calibri" w:eastAsia="Calibri" w:hAnsi="Calibri" w:cstheme="minorBidi"/>
          <w:sz w:val="22"/>
          <w:szCs w:val="22"/>
          <w:lang w:val="en-GB"/>
        </w:rPr>
        <w:t xml:space="preserve"> from when the misconduct </w:t>
      </w:r>
      <w:r w:rsidR="00F77747" w:rsidRPr="00DD19E8">
        <w:rPr>
          <w:rFonts w:ascii="Calibri" w:eastAsia="Calibri" w:hAnsi="Calibri" w:cstheme="minorBidi"/>
          <w:sz w:val="22"/>
          <w:szCs w:val="22"/>
          <w:lang w:val="en-GB"/>
        </w:rPr>
        <w:t>occurred unless</w:t>
      </w:r>
      <w:r w:rsidR="0041514F" w:rsidRPr="00DD19E8">
        <w:rPr>
          <w:rFonts w:ascii="Calibri" w:eastAsia="Calibri" w:hAnsi="Calibri" w:cstheme="minorBidi"/>
          <w:sz w:val="22"/>
          <w:szCs w:val="22"/>
          <w:lang w:val="en-GB"/>
        </w:rPr>
        <w:t xml:space="preserve"> it due to Ukrainian law shall be another duration.</w:t>
      </w:r>
      <w:r w:rsidRPr="00DD19E8">
        <w:rPr>
          <w:rFonts w:ascii="Calibri" w:eastAsia="Calibri" w:hAnsi="Calibri" w:cstheme="minorBidi"/>
          <w:sz w:val="22"/>
          <w:szCs w:val="22"/>
          <w:lang w:val="en-GB"/>
        </w:rPr>
        <w:t xml:space="preserve"> </w:t>
      </w:r>
    </w:p>
    <w:p w14:paraId="7FF437CF" w14:textId="041A30E5" w:rsidR="00E1127F" w:rsidRPr="00E1127F" w:rsidRDefault="00FD29E6" w:rsidP="00E1127F">
      <w:pPr>
        <w:widowControl w:val="0"/>
        <w:suppressLineNumbers/>
        <w:suppressAutoHyphens/>
        <w:spacing w:before="120" w:after="120" w:line="259" w:lineRule="auto"/>
        <w:jc w:val="both"/>
        <w:rPr>
          <w:rFonts w:ascii="Calibri" w:eastAsia="Calibri" w:hAnsi="Calibri" w:cstheme="minorBidi"/>
          <w:sz w:val="22"/>
          <w:szCs w:val="22"/>
          <w:lang w:val="en-GB"/>
        </w:rPr>
      </w:pPr>
      <w:r w:rsidRPr="00FD29E6">
        <w:rPr>
          <w:rFonts w:ascii="Calibri" w:eastAsia="Calibri" w:hAnsi="Calibri" w:cstheme="minorBidi"/>
          <w:sz w:val="22"/>
          <w:szCs w:val="22"/>
          <w:lang w:val="en-GB"/>
        </w:rPr>
        <w:t xml:space="preserve">The tenderer shall not engage a subcontractor subject to sanctions. </w:t>
      </w:r>
      <w:r w:rsidR="00E1127F" w:rsidRPr="00E1127F">
        <w:rPr>
          <w:rFonts w:ascii="Calibri" w:eastAsia="Calibri" w:hAnsi="Calibri" w:cstheme="minorBidi"/>
          <w:sz w:val="22"/>
          <w:szCs w:val="22"/>
          <w:lang w:val="en-GB"/>
        </w:rPr>
        <w:t xml:space="preserve">If the tenderer refers to a sub-contractor </w:t>
      </w:r>
      <w:proofErr w:type="gramStart"/>
      <w:r w:rsidR="00E1127F" w:rsidRPr="00E1127F">
        <w:rPr>
          <w:rFonts w:ascii="Calibri" w:eastAsia="Calibri" w:hAnsi="Calibri" w:cstheme="minorBidi"/>
          <w:sz w:val="22"/>
          <w:szCs w:val="22"/>
          <w:lang w:val="en-GB"/>
        </w:rPr>
        <w:t>in order to</w:t>
      </w:r>
      <w:proofErr w:type="gramEnd"/>
      <w:r w:rsidR="00E1127F" w:rsidRPr="00E1127F">
        <w:rPr>
          <w:rFonts w:ascii="Calibri" w:eastAsia="Calibri" w:hAnsi="Calibri" w:cstheme="minorBidi"/>
          <w:sz w:val="22"/>
          <w:szCs w:val="22"/>
          <w:lang w:val="en-GB"/>
        </w:rPr>
        <w:t xml:space="preserve"> fulfil a </w:t>
      </w:r>
      <w:proofErr w:type="gramStart"/>
      <w:r w:rsidR="00E1127F" w:rsidRPr="00E1127F">
        <w:rPr>
          <w:rFonts w:ascii="Calibri" w:eastAsia="Calibri" w:hAnsi="Calibri" w:cstheme="minorBidi"/>
          <w:sz w:val="22"/>
          <w:szCs w:val="22"/>
          <w:lang w:val="en-GB"/>
        </w:rPr>
        <w:t>qualification criteria</w:t>
      </w:r>
      <w:proofErr w:type="gramEnd"/>
      <w:r w:rsidR="00E1127F" w:rsidRPr="00E1127F">
        <w:rPr>
          <w:rFonts w:ascii="Calibri" w:eastAsia="Calibri" w:hAnsi="Calibri" w:cstheme="minorBidi"/>
          <w:sz w:val="22"/>
          <w:szCs w:val="22"/>
          <w:lang w:val="en-GB"/>
        </w:rPr>
        <w:t xml:space="preserve"> and the sub-contractor is subject to any of the exclusion criteria, the tenderer must replace the sub-contractor. If replacement is not possible, </w:t>
      </w:r>
      <w:r w:rsidR="00DD120A">
        <w:rPr>
          <w:rFonts w:ascii="Calibri" w:eastAsia="Calibri" w:hAnsi="Calibri" w:cstheme="minorBidi"/>
          <w:sz w:val="22"/>
          <w:szCs w:val="22"/>
          <w:lang w:val="en-GB"/>
        </w:rPr>
        <w:t xml:space="preserve">SALAR-I </w:t>
      </w:r>
      <w:r w:rsidR="00E1127F" w:rsidRPr="00E1127F">
        <w:rPr>
          <w:rFonts w:ascii="Calibri" w:eastAsia="Calibri" w:hAnsi="Calibri" w:cstheme="minorBidi"/>
          <w:sz w:val="22"/>
          <w:szCs w:val="22"/>
          <w:lang w:val="en-GB"/>
        </w:rPr>
        <w:t xml:space="preserve">may reject the tender. </w:t>
      </w:r>
    </w:p>
    <w:p w14:paraId="586FDA63" w14:textId="570E0A11" w:rsidR="00C87BED" w:rsidRPr="00DD19E8" w:rsidRDefault="00E1127F" w:rsidP="00E1127F">
      <w:pPr>
        <w:widowControl w:val="0"/>
        <w:suppressLineNumbers/>
        <w:suppressAutoHyphens/>
        <w:spacing w:before="120" w:after="120" w:line="259" w:lineRule="auto"/>
        <w:jc w:val="both"/>
        <w:rPr>
          <w:rFonts w:ascii="Calibri" w:eastAsia="Calibri" w:hAnsi="Calibri"/>
          <w:sz w:val="22"/>
          <w:szCs w:val="22"/>
          <w:lang w:val="en-GB"/>
        </w:rPr>
      </w:pPr>
      <w:r w:rsidRPr="00E1127F">
        <w:rPr>
          <w:rFonts w:ascii="Calibri" w:eastAsia="Calibri" w:hAnsi="Calibri" w:cstheme="minorBidi"/>
          <w:sz w:val="22"/>
          <w:szCs w:val="22"/>
          <w:lang w:val="en-GB"/>
        </w:rPr>
        <w:t>If the tenderer is a legal person, the tenderer will be excluded if a representative for the legal person is subject to the exclusion criteria above</w:t>
      </w:r>
    </w:p>
    <w:p w14:paraId="5619ED31" w14:textId="52E15A16" w:rsidR="00ED7EC1" w:rsidRPr="00DD19E8" w:rsidRDefault="00FD29E6" w:rsidP="00C06E95">
      <w:pPr>
        <w:widowControl w:val="0"/>
        <w:suppressLineNumbers/>
        <w:suppressAutoHyphens/>
        <w:spacing w:before="120" w:after="120" w:line="259" w:lineRule="auto"/>
        <w:jc w:val="both"/>
        <w:rPr>
          <w:rFonts w:ascii="Calibri" w:eastAsia="Calibri" w:hAnsi="Calibri"/>
          <w:i/>
          <w:sz w:val="22"/>
          <w:szCs w:val="22"/>
          <w:lang w:val="en-GB"/>
        </w:rPr>
      </w:pPr>
      <w:r w:rsidRPr="00FD29E6">
        <w:rPr>
          <w:rFonts w:ascii="Calibri" w:eastAsia="Calibri" w:hAnsi="Calibri" w:cstheme="minorBidi"/>
          <w:i/>
          <w:sz w:val="22"/>
          <w:szCs w:val="22"/>
        </w:rPr>
        <w:t>The tenderer shall confirm that none of the exclusion grounds apply to them or any subcontractors. If any exclusion grounds do apply, the tenderer must provide an explanation of the corrective measures taken to address the misconduct</w:t>
      </w:r>
      <w:r>
        <w:rPr>
          <w:rFonts w:ascii="Calibri" w:eastAsia="Calibri" w:hAnsi="Calibri" w:cstheme="minorBidi"/>
          <w:i/>
          <w:sz w:val="22"/>
          <w:szCs w:val="22"/>
        </w:rPr>
        <w:t xml:space="preserve">. </w:t>
      </w:r>
    </w:p>
    <w:tbl>
      <w:tblPr>
        <w:tblStyle w:val="TableGrid"/>
        <w:tblW w:w="8502" w:type="dxa"/>
        <w:tblBorders>
          <w:top w:val="none" w:sz="0" w:space="0" w:color="auto"/>
          <w:left w:val="none" w:sz="0" w:space="0" w:color="auto"/>
          <w:bottom w:val="none" w:sz="0" w:space="0" w:color="auto"/>
          <w:right w:val="none" w:sz="0" w:space="0" w:color="auto"/>
          <w:insideH w:val="single" w:sz="4" w:space="0" w:color="D9D9D9"/>
          <w:insideV w:val="single" w:sz="4" w:space="0" w:color="0070C0"/>
        </w:tblBorders>
        <w:tblLook w:val="04A0" w:firstRow="1" w:lastRow="0" w:firstColumn="1" w:lastColumn="0" w:noHBand="0" w:noVBand="1"/>
      </w:tblPr>
      <w:tblGrid>
        <w:gridCol w:w="4536"/>
        <w:gridCol w:w="3966"/>
      </w:tblGrid>
      <w:tr w:rsidR="00AD37E0" w:rsidRPr="00DD19E8" w14:paraId="77313371" w14:textId="77777777" w:rsidTr="00C400DB">
        <w:tc>
          <w:tcPr>
            <w:tcW w:w="4536" w:type="dxa"/>
            <w:tcBorders>
              <w:top w:val="nil"/>
              <w:left w:val="nil"/>
              <w:bottom w:val="single" w:sz="4" w:space="0" w:color="D9D9D9"/>
              <w:right w:val="single" w:sz="4" w:space="0" w:color="4472C4"/>
            </w:tcBorders>
            <w:hideMark/>
          </w:tcPr>
          <w:p w14:paraId="3BAD59DA" w14:textId="77777777" w:rsidR="00D96FA7" w:rsidRPr="008719CB" w:rsidRDefault="00DC08BF" w:rsidP="00C06E95">
            <w:pPr>
              <w:widowControl w:val="0"/>
              <w:suppressLineNumbers/>
              <w:suppressAutoHyphens/>
              <w:autoSpaceDE w:val="0"/>
              <w:autoSpaceDN w:val="0"/>
              <w:spacing w:before="40" w:after="40"/>
              <w:jc w:val="both"/>
              <w:rPr>
                <w:color w:val="7F7F7F"/>
                <w:sz w:val="22"/>
                <w:szCs w:val="22"/>
                <w:shd w:val="clear" w:color="auto" w:fill="FFFFFF"/>
                <w:lang w:val="en-GB"/>
              </w:rPr>
            </w:pPr>
            <w:r w:rsidRPr="008719CB">
              <w:rPr>
                <w:rFonts w:ascii="Calibri" w:eastAsia="Calibri" w:hAnsi="Calibri"/>
                <w:color w:val="999999"/>
                <w:sz w:val="22"/>
                <w:szCs w:val="22"/>
                <w:shd w:val="clear" w:color="auto" w:fill="FFFFFF"/>
                <w:lang w:val="en-GB"/>
              </w:rPr>
              <w:t>Exclusion criteria</w:t>
            </w:r>
          </w:p>
        </w:tc>
        <w:tc>
          <w:tcPr>
            <w:tcW w:w="3966" w:type="dxa"/>
            <w:tcBorders>
              <w:top w:val="nil"/>
              <w:left w:val="single" w:sz="4" w:space="0" w:color="4472C4"/>
              <w:bottom w:val="single" w:sz="4" w:space="0" w:color="D9D9D9"/>
              <w:right w:val="nil"/>
            </w:tcBorders>
          </w:tcPr>
          <w:p w14:paraId="045CCD00" w14:textId="77777777" w:rsidR="00D96FA7" w:rsidRPr="00DD19E8" w:rsidRDefault="00D96FA7" w:rsidP="00C06E95">
            <w:pPr>
              <w:widowControl w:val="0"/>
              <w:suppressLineNumbers/>
              <w:suppressAutoHyphens/>
              <w:spacing w:before="40" w:after="40"/>
              <w:ind w:left="34" w:hanging="34"/>
              <w:jc w:val="both"/>
              <w:rPr>
                <w:color w:val="7F7F7F"/>
                <w:sz w:val="22"/>
                <w:szCs w:val="22"/>
                <w:shd w:val="clear" w:color="auto" w:fill="FFFFFF"/>
                <w:lang w:val="en-GB"/>
              </w:rPr>
            </w:pPr>
          </w:p>
        </w:tc>
      </w:tr>
      <w:tr w:rsidR="00AD37E0" w:rsidRPr="00DD19E8" w14:paraId="57EA5873" w14:textId="77777777" w:rsidTr="00E14FE2">
        <w:tc>
          <w:tcPr>
            <w:tcW w:w="4536" w:type="dxa"/>
            <w:tcBorders>
              <w:top w:val="single" w:sz="4" w:space="0" w:color="D9D9D9"/>
              <w:left w:val="nil"/>
              <w:bottom w:val="single" w:sz="4" w:space="0" w:color="D9D9D9"/>
              <w:right w:val="single" w:sz="4" w:space="0" w:color="4472C4"/>
            </w:tcBorders>
          </w:tcPr>
          <w:p w14:paraId="358F69F7" w14:textId="77777777" w:rsidR="00D96FA7" w:rsidRPr="008719CB" w:rsidRDefault="00DC08BF" w:rsidP="00C06E95">
            <w:pPr>
              <w:widowControl w:val="0"/>
              <w:suppressLineNumbers/>
              <w:suppressAutoHyphens/>
              <w:autoSpaceDE w:val="0"/>
              <w:autoSpaceDN w:val="0"/>
              <w:spacing w:before="40" w:after="40"/>
              <w:jc w:val="both"/>
              <w:rPr>
                <w:rFonts w:ascii="Calibri" w:eastAsia="Calibri" w:hAnsi="Calibri"/>
                <w:color w:val="333333"/>
                <w:sz w:val="22"/>
                <w:szCs w:val="22"/>
                <w:shd w:val="clear" w:color="auto" w:fill="FFFFFF"/>
                <w:lang w:val="en-GB"/>
              </w:rPr>
            </w:pPr>
            <w:r w:rsidRPr="008719CB">
              <w:rPr>
                <w:rFonts w:ascii="Calibri" w:hAnsi="Calibri" w:cs="Arial"/>
                <w:color w:val="333333"/>
                <w:sz w:val="22"/>
                <w:szCs w:val="22"/>
                <w:shd w:val="clear" w:color="auto" w:fill="FFFFFF"/>
                <w:lang w:val="en-GB"/>
              </w:rPr>
              <w:t xml:space="preserve">Confirmation that the tenderer and possible subcontractors </w:t>
            </w:r>
            <w:r w:rsidR="00083871" w:rsidRPr="008719CB">
              <w:rPr>
                <w:rFonts w:ascii="Calibri" w:hAnsi="Calibri" w:cs="Arial"/>
                <w:color w:val="333333"/>
                <w:sz w:val="22"/>
                <w:szCs w:val="22"/>
                <w:shd w:val="clear" w:color="auto" w:fill="FFFFFF"/>
                <w:lang w:val="en-GB"/>
              </w:rPr>
              <w:t xml:space="preserve">are </w:t>
            </w:r>
            <w:r w:rsidRPr="008719CB">
              <w:rPr>
                <w:rFonts w:ascii="Calibri" w:hAnsi="Calibri" w:cs="Arial"/>
                <w:color w:val="333333"/>
                <w:sz w:val="22"/>
                <w:szCs w:val="22"/>
                <w:shd w:val="clear" w:color="auto" w:fill="FFFFFF"/>
                <w:lang w:val="en-GB"/>
              </w:rPr>
              <w:t>not subject to any of the exclusion criteria described above:</w:t>
            </w:r>
          </w:p>
        </w:tc>
        <w:tc>
          <w:tcPr>
            <w:tcW w:w="3966" w:type="dxa"/>
            <w:tcBorders>
              <w:top w:val="single" w:sz="4" w:space="0" w:color="D9D9D9"/>
              <w:left w:val="single" w:sz="4" w:space="0" w:color="4472C4"/>
              <w:bottom w:val="single" w:sz="4" w:space="0" w:color="D9D9D9"/>
              <w:right w:val="nil"/>
            </w:tcBorders>
            <w:hideMark/>
          </w:tcPr>
          <w:p w14:paraId="59E10291" w14:textId="77777777" w:rsidR="00D96FA7" w:rsidRPr="00DD19E8" w:rsidRDefault="00DC08BF" w:rsidP="00C06E95">
            <w:pPr>
              <w:widowControl w:val="0"/>
              <w:suppressLineNumbers/>
              <w:suppressAutoHyphens/>
              <w:spacing w:before="40" w:after="40"/>
              <w:ind w:left="34" w:hanging="34"/>
              <w:jc w:val="both"/>
              <w:rPr>
                <w:rFonts w:ascii="Calibri" w:eastAsia="Calibri" w:hAnsi="Calibri"/>
                <w:color w:val="333333"/>
                <w:sz w:val="20"/>
                <w:szCs w:val="20"/>
                <w:shd w:val="clear" w:color="auto" w:fill="FFFFFF"/>
                <w:lang w:val="en-GB"/>
              </w:rPr>
            </w:pPr>
            <w:r w:rsidRPr="00DD19E8">
              <w:rPr>
                <w:rFonts w:ascii="Calibri" w:eastAsia="Calibri" w:hAnsi="Calibri"/>
                <w:color w:val="333333"/>
                <w:sz w:val="20"/>
                <w:szCs w:val="20"/>
                <w:shd w:val="clear" w:color="auto" w:fill="FFFFFF"/>
                <w:lang w:val="en-GB"/>
              </w:rPr>
              <w:fldChar w:fldCharType="begin">
                <w:ffData>
                  <w:name w:val="Kryss1"/>
                  <w:enabled/>
                  <w:calcOnExit w:val="0"/>
                  <w:checkBox>
                    <w:sizeAuto/>
                    <w:default w:val="0"/>
                    <w:checked w:val="0"/>
                  </w:checkBox>
                </w:ffData>
              </w:fldChar>
            </w:r>
            <w:r w:rsidRPr="00DD19E8">
              <w:rPr>
                <w:rFonts w:ascii="Calibri" w:eastAsia="Calibri" w:hAnsi="Calibri"/>
                <w:color w:val="333333"/>
                <w:sz w:val="20"/>
                <w:szCs w:val="20"/>
                <w:shd w:val="clear" w:color="auto" w:fill="FFFFFF"/>
                <w:lang w:val="en-GB"/>
              </w:rPr>
              <w:instrText xml:space="preserve"> FORMCHECKBOX </w:instrText>
            </w:r>
            <w:r w:rsidRPr="00DD19E8">
              <w:rPr>
                <w:rFonts w:ascii="Calibri" w:eastAsia="Calibri" w:hAnsi="Calibri"/>
                <w:color w:val="333333"/>
                <w:sz w:val="20"/>
                <w:szCs w:val="20"/>
                <w:shd w:val="clear" w:color="auto" w:fill="FFFFFF"/>
                <w:lang w:val="en-GB"/>
              </w:rPr>
            </w:r>
            <w:r w:rsidRPr="00DD19E8">
              <w:rPr>
                <w:rFonts w:ascii="Calibri" w:eastAsia="Calibri" w:hAnsi="Calibri"/>
                <w:color w:val="333333"/>
                <w:sz w:val="20"/>
                <w:szCs w:val="20"/>
                <w:shd w:val="clear" w:color="auto" w:fill="FFFFFF"/>
                <w:lang w:val="en-GB"/>
              </w:rPr>
              <w:fldChar w:fldCharType="separate"/>
            </w:r>
            <w:r w:rsidRPr="00DD19E8">
              <w:rPr>
                <w:rFonts w:ascii="Calibri" w:eastAsia="Calibri" w:hAnsi="Calibri"/>
                <w:color w:val="333333"/>
                <w:sz w:val="20"/>
                <w:szCs w:val="20"/>
                <w:shd w:val="clear" w:color="auto" w:fill="FFFFFF"/>
                <w:lang w:val="en-GB"/>
              </w:rPr>
              <w:fldChar w:fldCharType="end"/>
            </w:r>
            <w:r w:rsidRPr="00DD19E8">
              <w:rPr>
                <w:rFonts w:ascii="Calibri" w:eastAsia="Calibri" w:hAnsi="Calibri"/>
                <w:color w:val="333333"/>
                <w:sz w:val="20"/>
                <w:szCs w:val="20"/>
                <w:shd w:val="clear" w:color="auto" w:fill="FFFFFF"/>
                <w:lang w:val="en-GB"/>
              </w:rPr>
              <w:t xml:space="preserve">   Yes</w:t>
            </w:r>
          </w:p>
          <w:p w14:paraId="282C6CB6" w14:textId="77777777" w:rsidR="00AB14CB" w:rsidRPr="00DD19E8" w:rsidRDefault="00DC08BF" w:rsidP="00C06E95">
            <w:pPr>
              <w:widowControl w:val="0"/>
              <w:suppressLineNumbers/>
              <w:suppressAutoHyphens/>
              <w:spacing w:before="40" w:after="40"/>
              <w:ind w:left="34" w:hanging="34"/>
              <w:jc w:val="both"/>
              <w:rPr>
                <w:rFonts w:ascii="Calibri" w:eastAsia="Calibri" w:hAnsi="Calibri"/>
                <w:sz w:val="20"/>
                <w:szCs w:val="20"/>
                <w:shd w:val="clear" w:color="auto" w:fill="FFFFFF"/>
                <w:lang w:val="en-GB"/>
              </w:rPr>
            </w:pPr>
            <w:r w:rsidRPr="00DD19E8">
              <w:rPr>
                <w:rFonts w:ascii="Calibri" w:eastAsia="Calibri" w:hAnsi="Calibri"/>
                <w:sz w:val="20"/>
                <w:szCs w:val="20"/>
                <w:shd w:val="clear" w:color="auto" w:fill="FFFFFF"/>
                <w:lang w:val="en-GB"/>
              </w:rPr>
              <w:fldChar w:fldCharType="begin">
                <w:ffData>
                  <w:name w:val="Kryss6"/>
                  <w:enabled/>
                  <w:calcOnExit w:val="0"/>
                  <w:checkBox>
                    <w:sizeAuto/>
                    <w:default w:val="0"/>
                  </w:checkBox>
                </w:ffData>
              </w:fldChar>
            </w:r>
            <w:bookmarkStart w:id="81" w:name="Kryss6"/>
            <w:r w:rsidRPr="00DD19E8">
              <w:rPr>
                <w:rFonts w:ascii="Calibri" w:eastAsia="Calibri" w:hAnsi="Calibri"/>
                <w:sz w:val="20"/>
                <w:szCs w:val="20"/>
                <w:shd w:val="clear" w:color="auto" w:fill="FFFFFF"/>
                <w:lang w:val="en-GB"/>
              </w:rPr>
              <w:instrText xml:space="preserve"> FORMCHECKBOX </w:instrText>
            </w:r>
            <w:r w:rsidRPr="00DD19E8">
              <w:rPr>
                <w:rFonts w:ascii="Calibri" w:eastAsia="Calibri" w:hAnsi="Calibri"/>
                <w:sz w:val="20"/>
                <w:szCs w:val="20"/>
                <w:shd w:val="clear" w:color="auto" w:fill="FFFFFF"/>
                <w:lang w:val="en-GB"/>
              </w:rPr>
            </w:r>
            <w:r w:rsidRPr="00DD19E8">
              <w:rPr>
                <w:rFonts w:ascii="Calibri" w:eastAsia="Calibri" w:hAnsi="Calibri"/>
                <w:sz w:val="20"/>
                <w:szCs w:val="20"/>
                <w:shd w:val="clear" w:color="auto" w:fill="FFFFFF"/>
                <w:lang w:val="en-GB"/>
              </w:rPr>
              <w:fldChar w:fldCharType="separate"/>
            </w:r>
            <w:r w:rsidRPr="00DD19E8">
              <w:rPr>
                <w:rFonts w:ascii="Calibri" w:eastAsia="Calibri" w:hAnsi="Calibri"/>
                <w:sz w:val="20"/>
                <w:szCs w:val="20"/>
                <w:shd w:val="clear" w:color="auto" w:fill="FFFFFF"/>
                <w:lang w:val="en-GB"/>
              </w:rPr>
              <w:fldChar w:fldCharType="end"/>
            </w:r>
            <w:bookmarkEnd w:id="81"/>
            <w:r w:rsidRPr="00DD19E8">
              <w:rPr>
                <w:rFonts w:ascii="Calibri" w:eastAsia="Calibri" w:hAnsi="Calibri"/>
                <w:sz w:val="20"/>
                <w:szCs w:val="20"/>
                <w:shd w:val="clear" w:color="auto" w:fill="FFFFFF"/>
                <w:lang w:val="en-GB"/>
              </w:rPr>
              <w:t xml:space="preserve">   No</w:t>
            </w:r>
          </w:p>
          <w:p w14:paraId="4B535B82" w14:textId="77777777" w:rsidR="003876B1" w:rsidRPr="00DD19E8" w:rsidRDefault="003876B1" w:rsidP="00C06E95">
            <w:pPr>
              <w:widowControl w:val="0"/>
              <w:suppressLineNumbers/>
              <w:suppressAutoHyphens/>
              <w:spacing w:before="40" w:after="40"/>
              <w:ind w:left="34" w:hanging="34"/>
              <w:jc w:val="both"/>
              <w:rPr>
                <w:sz w:val="22"/>
                <w:szCs w:val="22"/>
                <w:shd w:val="clear" w:color="auto" w:fill="FFFFFF"/>
                <w:lang w:val="en-GB"/>
              </w:rPr>
            </w:pPr>
          </w:p>
        </w:tc>
      </w:tr>
      <w:tr w:rsidR="00AD37E0" w:rsidRPr="00DD19E8" w14:paraId="72BCE880" w14:textId="77777777" w:rsidTr="00047295">
        <w:trPr>
          <w:trHeight w:val="94"/>
        </w:trPr>
        <w:tc>
          <w:tcPr>
            <w:tcW w:w="4536" w:type="dxa"/>
            <w:tcBorders>
              <w:top w:val="single" w:sz="4" w:space="0" w:color="D9D9D9"/>
              <w:left w:val="nil"/>
              <w:bottom w:val="single" w:sz="4" w:space="0" w:color="D9D9D9"/>
              <w:right w:val="single" w:sz="4" w:space="0" w:color="4472C4"/>
            </w:tcBorders>
          </w:tcPr>
          <w:p w14:paraId="545025E4" w14:textId="77777777" w:rsidR="00E10D39" w:rsidRPr="008719CB" w:rsidRDefault="00DC08BF" w:rsidP="00C06E95">
            <w:pPr>
              <w:widowControl w:val="0"/>
              <w:suppressLineNumbers/>
              <w:suppressAutoHyphens/>
              <w:autoSpaceDE w:val="0"/>
              <w:autoSpaceDN w:val="0"/>
              <w:spacing w:before="40" w:after="40"/>
              <w:jc w:val="both"/>
              <w:rPr>
                <w:rFonts w:ascii="Calibri" w:hAnsi="Calibri" w:cs="Arial"/>
                <w:color w:val="333333"/>
                <w:sz w:val="22"/>
                <w:szCs w:val="22"/>
                <w:highlight w:val="yellow"/>
                <w:shd w:val="clear" w:color="auto" w:fill="FFFFFF"/>
                <w:lang w:val="en-GB"/>
              </w:rPr>
            </w:pPr>
            <w:r w:rsidRPr="008719CB">
              <w:rPr>
                <w:rFonts w:ascii="Calibri" w:hAnsi="Calibri" w:cs="Arial"/>
                <w:color w:val="333333"/>
                <w:sz w:val="22"/>
                <w:szCs w:val="22"/>
                <w:shd w:val="clear" w:color="auto" w:fill="FFFFFF"/>
                <w:lang w:val="en-GB"/>
              </w:rPr>
              <w:t xml:space="preserve">If any of the exclusion criteria is applicable, please provide explanation. </w:t>
            </w:r>
          </w:p>
        </w:tc>
        <w:tc>
          <w:tcPr>
            <w:tcW w:w="3966" w:type="dxa"/>
            <w:tcBorders>
              <w:top w:val="single" w:sz="4" w:space="0" w:color="D9D9D9"/>
              <w:left w:val="single" w:sz="4" w:space="0" w:color="4472C4"/>
              <w:bottom w:val="single" w:sz="4" w:space="0" w:color="D9D9D9"/>
              <w:right w:val="nil"/>
            </w:tcBorders>
          </w:tcPr>
          <w:p w14:paraId="21CA8E2C" w14:textId="77777777" w:rsidR="00E10D39" w:rsidRPr="00DD19E8" w:rsidRDefault="00DC08BF" w:rsidP="00C06E95">
            <w:pPr>
              <w:widowControl w:val="0"/>
              <w:suppressLineNumbers/>
              <w:suppressAutoHyphens/>
              <w:spacing w:before="40" w:after="40"/>
              <w:ind w:left="34" w:hanging="34"/>
              <w:jc w:val="both"/>
              <w:rPr>
                <w:rFonts w:ascii="Calibri" w:eastAsia="Calibri" w:hAnsi="Calibri"/>
                <w:color w:val="333333"/>
                <w:sz w:val="20"/>
                <w:szCs w:val="20"/>
                <w:shd w:val="clear" w:color="auto" w:fill="FFFFFF"/>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bl>
    <w:p w14:paraId="617A923E" w14:textId="77777777" w:rsidR="009F745E" w:rsidRDefault="00DC08BF" w:rsidP="00C06E95">
      <w:pPr>
        <w:widowControl w:val="0"/>
        <w:suppressLineNumbers/>
        <w:suppressAutoHyphens/>
        <w:spacing w:before="120" w:after="120" w:line="259" w:lineRule="auto"/>
        <w:jc w:val="both"/>
        <w:rPr>
          <w:rFonts w:ascii="Calibri" w:eastAsia="Calibri" w:hAnsi="Calibri" w:cstheme="minorBidi"/>
          <w:sz w:val="22"/>
          <w:szCs w:val="22"/>
          <w:lang w:val="en-GB"/>
        </w:rPr>
      </w:pPr>
      <w:r w:rsidRPr="00DD19E8">
        <w:rPr>
          <w:rFonts w:ascii="Calibri" w:eastAsia="Calibri" w:hAnsi="Calibri" w:cstheme="minorBidi"/>
          <w:sz w:val="22"/>
          <w:szCs w:val="22"/>
          <w:lang w:val="en-GB"/>
        </w:rPr>
        <w:t>T</w:t>
      </w:r>
      <w:r w:rsidR="002D3BC1" w:rsidRPr="00DD19E8">
        <w:rPr>
          <w:rFonts w:ascii="Calibri" w:eastAsia="Calibri" w:hAnsi="Calibri" w:cstheme="minorBidi"/>
          <w:sz w:val="22"/>
          <w:szCs w:val="22"/>
          <w:lang w:val="en-GB"/>
        </w:rPr>
        <w:t>he tenderer must, upon request, be prepared to submit information that shows that t</w:t>
      </w:r>
      <w:r w:rsidR="006C2F74" w:rsidRPr="00DD19E8">
        <w:rPr>
          <w:rFonts w:ascii="Calibri" w:eastAsia="Calibri" w:hAnsi="Calibri" w:cstheme="minorBidi"/>
          <w:sz w:val="22"/>
          <w:szCs w:val="22"/>
          <w:lang w:val="en-GB"/>
        </w:rPr>
        <w:t>he criterion</w:t>
      </w:r>
      <w:r w:rsidR="002D3BC1" w:rsidRPr="00DD19E8">
        <w:rPr>
          <w:rFonts w:ascii="Calibri" w:eastAsia="Calibri" w:hAnsi="Calibri" w:cstheme="minorBidi"/>
          <w:sz w:val="22"/>
          <w:szCs w:val="22"/>
          <w:lang w:val="en-GB"/>
        </w:rPr>
        <w:t xml:space="preserve"> </w:t>
      </w:r>
      <w:r w:rsidR="0027797F" w:rsidRPr="00DD19E8">
        <w:rPr>
          <w:rFonts w:ascii="Calibri" w:eastAsia="Calibri" w:hAnsi="Calibri" w:cstheme="minorBidi"/>
          <w:sz w:val="22"/>
          <w:szCs w:val="22"/>
          <w:lang w:val="en-GB"/>
        </w:rPr>
        <w:t>is</w:t>
      </w:r>
      <w:r w:rsidR="002D3BC1" w:rsidRPr="00DD19E8">
        <w:rPr>
          <w:rFonts w:ascii="Calibri" w:eastAsia="Calibri" w:hAnsi="Calibri" w:cstheme="minorBidi"/>
          <w:sz w:val="22"/>
          <w:szCs w:val="22"/>
          <w:lang w:val="en-GB"/>
        </w:rPr>
        <w:t xml:space="preserve"> fulfilled.</w:t>
      </w:r>
    </w:p>
    <w:p w14:paraId="735B1ED2" w14:textId="77777777" w:rsidR="00B425FD" w:rsidRPr="00DD19E8" w:rsidRDefault="00B425FD" w:rsidP="00C06E95">
      <w:pPr>
        <w:widowControl w:val="0"/>
        <w:suppressLineNumbers/>
        <w:suppressAutoHyphens/>
        <w:spacing w:before="120" w:after="120" w:line="259" w:lineRule="auto"/>
        <w:jc w:val="both"/>
        <w:rPr>
          <w:rFonts w:ascii="Calibri" w:eastAsia="Calibri" w:hAnsi="Calibri"/>
          <w:sz w:val="22"/>
          <w:szCs w:val="22"/>
          <w:lang w:val="en-GB"/>
        </w:rPr>
      </w:pPr>
    </w:p>
    <w:p w14:paraId="364945F7" w14:textId="615978B2" w:rsidR="003958A8" w:rsidRPr="004C566F" w:rsidRDefault="00DC08BF" w:rsidP="003958A8">
      <w:pPr>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82" w:name="_Toc470194279"/>
      <w:bookmarkStart w:id="83" w:name="_Toc128488927"/>
      <w:bookmarkStart w:id="84" w:name="_Toc193986414"/>
      <w:r w:rsidRPr="004C566F">
        <w:rPr>
          <w:rFonts w:ascii="Calibri Light" w:eastAsiaTheme="majorEastAsia" w:hAnsi="Calibri Light" w:cstheme="majorBidi"/>
          <w:sz w:val="26"/>
          <w:szCs w:val="26"/>
          <w:lang w:val="en-GB"/>
        </w:rPr>
        <w:lastRenderedPageBreak/>
        <w:t>Financially stable company</w:t>
      </w:r>
      <w:bookmarkEnd w:id="82"/>
      <w:bookmarkEnd w:id="83"/>
      <w:bookmarkEnd w:id="84"/>
    </w:p>
    <w:p w14:paraId="13101197" w14:textId="77777777" w:rsidR="004C566F" w:rsidRPr="004C566F" w:rsidRDefault="004C566F" w:rsidP="004C566F">
      <w:pPr>
        <w:spacing w:before="100" w:beforeAutospacing="1" w:after="100" w:afterAutospacing="1"/>
        <w:rPr>
          <w:rFonts w:ascii="Calibri" w:eastAsia="Calibri" w:hAnsi="Calibri" w:cstheme="minorBidi"/>
          <w:sz w:val="22"/>
          <w:szCs w:val="22"/>
          <w:lang w:val="en-GB"/>
        </w:rPr>
      </w:pPr>
      <w:r w:rsidRPr="004C566F">
        <w:rPr>
          <w:rFonts w:ascii="Calibri" w:eastAsia="Calibri" w:hAnsi="Calibri" w:cstheme="minorBidi"/>
          <w:sz w:val="22"/>
          <w:szCs w:val="22"/>
          <w:lang w:val="en-GB"/>
        </w:rPr>
        <w:t>The organization must also demonstrate a stable financial position to ensure the delivery of the contracted services throughout the duration of the agreement.</w:t>
      </w:r>
    </w:p>
    <w:p w14:paraId="133280A2" w14:textId="77777777" w:rsidR="003958A8" w:rsidRPr="00DD19E8" w:rsidRDefault="00DC08BF" w:rsidP="003958A8">
      <w:pPr>
        <w:spacing w:after="160" w:line="259" w:lineRule="auto"/>
        <w:jc w:val="both"/>
        <w:rPr>
          <w:rFonts w:ascii="Calibri" w:eastAsia="Calibri" w:hAnsi="Calibri"/>
          <w:color w:val="000000"/>
          <w:sz w:val="22"/>
          <w:szCs w:val="22"/>
          <w:lang w:val="en-GB"/>
        </w:rPr>
      </w:pPr>
      <w:r w:rsidRPr="00DD19E8">
        <w:rPr>
          <w:rFonts w:ascii="Calibri" w:eastAsia="Calibri" w:hAnsi="Calibri" w:cstheme="minorBidi"/>
          <w:color w:val="000000"/>
          <w:sz w:val="22"/>
          <w:szCs w:val="22"/>
          <w:lang w:val="en-GB"/>
        </w:rPr>
        <w:t>The tenderer shall submit information according to the following templates.</w:t>
      </w:r>
    </w:p>
    <w:p w14:paraId="137D8FFC" w14:textId="77777777" w:rsidR="003958A8" w:rsidRPr="00DD19E8" w:rsidRDefault="00DC08BF" w:rsidP="003958A8">
      <w:pPr>
        <w:spacing w:after="160" w:line="259" w:lineRule="auto"/>
        <w:rPr>
          <w:rFonts w:ascii="Calibri" w:eastAsia="Calibri" w:hAnsi="Calibri"/>
          <w:color w:val="000000"/>
          <w:sz w:val="22"/>
          <w:szCs w:val="22"/>
          <w:lang w:val="en-GB"/>
        </w:rPr>
      </w:pPr>
      <w:r w:rsidRPr="00DD19E8">
        <w:rPr>
          <w:rFonts w:ascii="Calibri" w:eastAsia="Calibri" w:hAnsi="Calibri" w:cstheme="minorBidi"/>
          <w:color w:val="000000"/>
          <w:sz w:val="22"/>
          <w:szCs w:val="22"/>
          <w:lang w:val="en-GB"/>
        </w:rPr>
        <w:t>Revenue:</w:t>
      </w:r>
    </w:p>
    <w:tbl>
      <w:tblPr>
        <w:tblW w:w="0" w:type="auto"/>
        <w:tblBorders>
          <w:insideH w:val="single" w:sz="4" w:space="0" w:color="D9D9D9"/>
          <w:insideV w:val="single" w:sz="4" w:space="0" w:color="F79646"/>
        </w:tblBorders>
        <w:tblLook w:val="04A0" w:firstRow="1" w:lastRow="0" w:firstColumn="1" w:lastColumn="0" w:noHBand="0" w:noVBand="1"/>
      </w:tblPr>
      <w:tblGrid>
        <w:gridCol w:w="2053"/>
        <w:gridCol w:w="2549"/>
        <w:gridCol w:w="2235"/>
        <w:gridCol w:w="2235"/>
      </w:tblGrid>
      <w:tr w:rsidR="00AD37E0" w:rsidRPr="00DD19E8" w14:paraId="3B94C9D7" w14:textId="77777777" w:rsidTr="00615E36">
        <w:tc>
          <w:tcPr>
            <w:tcW w:w="2053" w:type="dxa"/>
            <w:tcBorders>
              <w:right w:val="single" w:sz="4" w:space="0" w:color="4472C4"/>
            </w:tcBorders>
            <w:shd w:val="clear" w:color="auto" w:fill="auto"/>
          </w:tcPr>
          <w:p w14:paraId="530974D0" w14:textId="77777777" w:rsidR="003958A8" w:rsidRPr="008719CB" w:rsidRDefault="003958A8" w:rsidP="00615E36">
            <w:pPr>
              <w:widowControl w:val="0"/>
              <w:suppressLineNumbers/>
              <w:suppressAutoHyphens/>
              <w:autoSpaceDE w:val="0"/>
              <w:autoSpaceDN w:val="0"/>
              <w:spacing w:before="40" w:after="40"/>
              <w:jc w:val="right"/>
              <w:rPr>
                <w:rFonts w:ascii="Calibri" w:eastAsia="Calibri" w:hAnsi="Calibri"/>
                <w:color w:val="999999"/>
                <w:sz w:val="22"/>
                <w:szCs w:val="22"/>
                <w:shd w:val="clear" w:color="auto" w:fill="FFFFFF"/>
                <w:lang w:val="en-GB" w:eastAsia="sv-SE"/>
              </w:rPr>
            </w:pPr>
          </w:p>
        </w:tc>
        <w:tc>
          <w:tcPr>
            <w:tcW w:w="7019" w:type="dxa"/>
            <w:gridSpan w:val="3"/>
            <w:tcBorders>
              <w:left w:val="single" w:sz="4" w:space="0" w:color="4472C4"/>
            </w:tcBorders>
            <w:shd w:val="clear" w:color="auto" w:fill="auto"/>
          </w:tcPr>
          <w:p w14:paraId="2CD3273B" w14:textId="77777777" w:rsidR="003958A8" w:rsidRPr="008719CB" w:rsidRDefault="00DC08BF" w:rsidP="00615E36">
            <w:pPr>
              <w:widowControl w:val="0"/>
              <w:suppressLineNumbers/>
              <w:suppressAutoHyphens/>
              <w:autoSpaceDE w:val="0"/>
              <w:autoSpaceDN w:val="0"/>
              <w:spacing w:before="40" w:after="40"/>
              <w:jc w:val="center"/>
              <w:rPr>
                <w:rFonts w:ascii="Calibri" w:eastAsia="Calibri" w:hAnsi="Calibri"/>
                <w:color w:val="000000"/>
                <w:sz w:val="22"/>
                <w:szCs w:val="22"/>
                <w:shd w:val="clear" w:color="auto" w:fill="FFFFFF"/>
                <w:lang w:val="en-GB" w:eastAsia="sv-SE"/>
              </w:rPr>
            </w:pPr>
            <w:r w:rsidRPr="008719CB">
              <w:rPr>
                <w:rFonts w:ascii="Calibri" w:eastAsia="Calibri" w:hAnsi="Calibri"/>
                <w:color w:val="000000"/>
                <w:sz w:val="22"/>
                <w:szCs w:val="22"/>
                <w:shd w:val="clear" w:color="auto" w:fill="FFFFFF"/>
                <w:lang w:val="en-GB" w:eastAsia="sv-SE"/>
              </w:rPr>
              <w:t>Annual revenue data</w:t>
            </w:r>
          </w:p>
        </w:tc>
      </w:tr>
      <w:tr w:rsidR="00AD37E0" w:rsidRPr="00DD19E8" w14:paraId="433EFEE6" w14:textId="77777777" w:rsidTr="00615E36">
        <w:tc>
          <w:tcPr>
            <w:tcW w:w="2053" w:type="dxa"/>
            <w:tcBorders>
              <w:right w:val="single" w:sz="4" w:space="0" w:color="4472C4"/>
            </w:tcBorders>
            <w:shd w:val="clear" w:color="auto" w:fill="auto"/>
          </w:tcPr>
          <w:p w14:paraId="56101AEA" w14:textId="77777777" w:rsidR="003958A8" w:rsidRPr="008719CB" w:rsidRDefault="00DC08BF"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Year</w:t>
            </w:r>
          </w:p>
        </w:tc>
        <w:tc>
          <w:tcPr>
            <w:tcW w:w="2549" w:type="dxa"/>
            <w:tcBorders>
              <w:left w:val="single" w:sz="4" w:space="0" w:color="4472C4"/>
            </w:tcBorders>
            <w:shd w:val="clear" w:color="auto" w:fill="auto"/>
          </w:tcPr>
          <w:p w14:paraId="42E56CBB" w14:textId="77777777" w:rsidR="003958A8" w:rsidRPr="008719CB" w:rsidRDefault="00DC08BF" w:rsidP="00615E36">
            <w:pPr>
              <w:widowControl w:val="0"/>
              <w:suppressLineNumbers/>
              <w:suppressAutoHyphens/>
              <w:autoSpaceDE w:val="0"/>
              <w:autoSpaceDN w:val="0"/>
              <w:spacing w:before="40" w:after="40"/>
              <w:jc w:val="center"/>
              <w:rPr>
                <w:rFonts w:ascii="Calibri" w:eastAsia="Calibri" w:hAnsi="Calibri"/>
                <w:color w:val="000000"/>
                <w:sz w:val="22"/>
                <w:szCs w:val="22"/>
                <w:shd w:val="clear" w:color="auto" w:fill="FFFFFF"/>
                <w:lang w:val="en-GB" w:eastAsia="sv-SE"/>
              </w:rPr>
            </w:pPr>
            <w:r w:rsidRPr="008719CB">
              <w:rPr>
                <w:rFonts w:ascii="Calibri" w:eastAsia="Calibri" w:hAnsi="Calibri"/>
                <w:color w:val="000000"/>
                <w:sz w:val="22"/>
                <w:szCs w:val="22"/>
                <w:shd w:val="clear" w:color="auto" w:fill="FFFFFF"/>
                <w:lang w:val="en-GB" w:eastAsia="sv-SE"/>
              </w:rPr>
              <w:t>Amount and currency</w:t>
            </w:r>
          </w:p>
        </w:tc>
        <w:tc>
          <w:tcPr>
            <w:tcW w:w="2235" w:type="dxa"/>
            <w:tcBorders>
              <w:left w:val="single" w:sz="4" w:space="0" w:color="4472C4"/>
            </w:tcBorders>
          </w:tcPr>
          <w:p w14:paraId="76892715" w14:textId="77777777" w:rsidR="003958A8" w:rsidRPr="008719CB" w:rsidRDefault="00DC08BF" w:rsidP="00615E36">
            <w:pPr>
              <w:widowControl w:val="0"/>
              <w:suppressLineNumbers/>
              <w:suppressAutoHyphens/>
              <w:autoSpaceDE w:val="0"/>
              <w:autoSpaceDN w:val="0"/>
              <w:spacing w:before="40" w:after="40"/>
              <w:jc w:val="center"/>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Exchange rate (at the end of the period reported)</w:t>
            </w:r>
          </w:p>
        </w:tc>
        <w:tc>
          <w:tcPr>
            <w:tcW w:w="2235" w:type="dxa"/>
            <w:tcBorders>
              <w:left w:val="single" w:sz="4" w:space="0" w:color="4472C4"/>
            </w:tcBorders>
          </w:tcPr>
          <w:p w14:paraId="06AD5914" w14:textId="77777777" w:rsidR="003958A8" w:rsidRPr="008719CB" w:rsidRDefault="00DC08BF" w:rsidP="00615E36">
            <w:pPr>
              <w:widowControl w:val="0"/>
              <w:suppressLineNumbers/>
              <w:suppressAutoHyphens/>
              <w:autoSpaceDE w:val="0"/>
              <w:autoSpaceDN w:val="0"/>
              <w:spacing w:before="40" w:after="40"/>
              <w:jc w:val="center"/>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 xml:space="preserve">Euro equivalent </w:t>
            </w:r>
          </w:p>
        </w:tc>
      </w:tr>
      <w:tr w:rsidR="00AD37E0" w:rsidRPr="00DD19E8" w14:paraId="0A66D0F2" w14:textId="77777777" w:rsidTr="00615E36">
        <w:tc>
          <w:tcPr>
            <w:tcW w:w="2053" w:type="dxa"/>
            <w:tcBorders>
              <w:right w:val="single" w:sz="4" w:space="0" w:color="4472C4"/>
            </w:tcBorders>
            <w:shd w:val="clear" w:color="auto" w:fill="auto"/>
          </w:tcPr>
          <w:p w14:paraId="62C5A4F4" w14:textId="77777777" w:rsidR="003958A8" w:rsidRPr="008719CB" w:rsidRDefault="00DC08BF"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202</w:t>
            </w:r>
            <w:r w:rsidR="002940A5" w:rsidRPr="008719CB">
              <w:rPr>
                <w:rFonts w:ascii="Calibri" w:eastAsia="Calibri" w:hAnsi="Calibri"/>
                <w:color w:val="333333"/>
                <w:sz w:val="22"/>
                <w:szCs w:val="22"/>
                <w:shd w:val="clear" w:color="auto" w:fill="FFFFFF"/>
                <w:lang w:val="en-GB" w:eastAsia="sv-SE"/>
              </w:rPr>
              <w:t>3</w:t>
            </w:r>
          </w:p>
        </w:tc>
        <w:tc>
          <w:tcPr>
            <w:tcW w:w="2549" w:type="dxa"/>
            <w:tcBorders>
              <w:left w:val="single" w:sz="4" w:space="0" w:color="4472C4"/>
            </w:tcBorders>
            <w:shd w:val="clear" w:color="auto" w:fill="auto"/>
          </w:tcPr>
          <w:p w14:paraId="535617F4"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c>
          <w:tcPr>
            <w:tcW w:w="2235" w:type="dxa"/>
            <w:tcBorders>
              <w:left w:val="single" w:sz="4" w:space="0" w:color="4472C4"/>
            </w:tcBorders>
          </w:tcPr>
          <w:p w14:paraId="28E1DA63"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p>
        </w:tc>
        <w:tc>
          <w:tcPr>
            <w:tcW w:w="2235" w:type="dxa"/>
            <w:tcBorders>
              <w:left w:val="single" w:sz="4" w:space="0" w:color="4472C4"/>
            </w:tcBorders>
          </w:tcPr>
          <w:p w14:paraId="7B83CD45"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p>
        </w:tc>
      </w:tr>
      <w:tr w:rsidR="00AD37E0" w:rsidRPr="00DD19E8" w14:paraId="1EFBCB0B" w14:textId="77777777" w:rsidTr="00615E36">
        <w:tc>
          <w:tcPr>
            <w:tcW w:w="2053" w:type="dxa"/>
            <w:tcBorders>
              <w:right w:val="single" w:sz="4" w:space="0" w:color="4472C4"/>
            </w:tcBorders>
            <w:shd w:val="clear" w:color="auto" w:fill="auto"/>
          </w:tcPr>
          <w:p w14:paraId="256A9794" w14:textId="75410CC2" w:rsidR="003958A8" w:rsidRPr="008719CB" w:rsidRDefault="00B41B36"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2024</w:t>
            </w:r>
          </w:p>
        </w:tc>
        <w:tc>
          <w:tcPr>
            <w:tcW w:w="2549" w:type="dxa"/>
            <w:tcBorders>
              <w:left w:val="single" w:sz="4" w:space="0" w:color="4472C4"/>
            </w:tcBorders>
            <w:shd w:val="clear" w:color="auto" w:fill="auto"/>
          </w:tcPr>
          <w:p w14:paraId="0545BD12"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c>
          <w:tcPr>
            <w:tcW w:w="2235" w:type="dxa"/>
            <w:tcBorders>
              <w:left w:val="single" w:sz="4" w:space="0" w:color="4472C4"/>
            </w:tcBorders>
          </w:tcPr>
          <w:p w14:paraId="5F7306C5"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p>
        </w:tc>
        <w:tc>
          <w:tcPr>
            <w:tcW w:w="2235" w:type="dxa"/>
            <w:tcBorders>
              <w:left w:val="single" w:sz="4" w:space="0" w:color="4472C4"/>
            </w:tcBorders>
          </w:tcPr>
          <w:p w14:paraId="5AD7AC59"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p>
        </w:tc>
      </w:tr>
    </w:tbl>
    <w:p w14:paraId="3CA93060" w14:textId="77777777" w:rsidR="003958A8" w:rsidRPr="00DD19E8" w:rsidRDefault="003958A8" w:rsidP="003958A8">
      <w:pPr>
        <w:spacing w:after="160" w:line="259" w:lineRule="auto"/>
        <w:rPr>
          <w:rFonts w:ascii="Calibri" w:eastAsia="Calibri" w:hAnsi="Calibri"/>
          <w:color w:val="000000"/>
          <w:sz w:val="22"/>
          <w:szCs w:val="22"/>
          <w:lang w:val="en-GB"/>
        </w:rPr>
      </w:pPr>
    </w:p>
    <w:p w14:paraId="41B1A260" w14:textId="77777777" w:rsidR="003958A8" w:rsidRPr="00DD19E8" w:rsidRDefault="00DC08BF" w:rsidP="003958A8">
      <w:pPr>
        <w:spacing w:after="160" w:line="259" w:lineRule="auto"/>
        <w:rPr>
          <w:rFonts w:ascii="Calibri" w:eastAsia="Calibri" w:hAnsi="Calibri"/>
          <w:color w:val="000000"/>
          <w:sz w:val="22"/>
          <w:szCs w:val="22"/>
          <w:lang w:val="en-GB"/>
        </w:rPr>
      </w:pPr>
      <w:r w:rsidRPr="00DD19E8">
        <w:rPr>
          <w:rFonts w:ascii="Calibri" w:eastAsia="Calibri" w:hAnsi="Calibri" w:cstheme="minorBidi"/>
          <w:color w:val="000000"/>
          <w:sz w:val="22"/>
          <w:szCs w:val="22"/>
          <w:lang w:val="en-GB"/>
        </w:rPr>
        <w:t>Financial data:</w:t>
      </w:r>
    </w:p>
    <w:tbl>
      <w:tblPr>
        <w:tblW w:w="8799" w:type="dxa"/>
        <w:tblBorders>
          <w:insideH w:val="single" w:sz="4" w:space="0" w:color="D9D9D9"/>
          <w:insideV w:val="single" w:sz="4" w:space="0" w:color="F79646"/>
        </w:tblBorders>
        <w:tblLook w:val="04A0" w:firstRow="1" w:lastRow="0" w:firstColumn="1" w:lastColumn="0" w:noHBand="0" w:noVBand="1"/>
      </w:tblPr>
      <w:tblGrid>
        <w:gridCol w:w="2053"/>
        <w:gridCol w:w="3476"/>
        <w:gridCol w:w="3260"/>
        <w:gridCol w:w="10"/>
      </w:tblGrid>
      <w:tr w:rsidR="00AD37E0" w:rsidRPr="008719CB" w14:paraId="146C2EA6" w14:textId="77777777" w:rsidTr="00615E36">
        <w:trPr>
          <w:gridAfter w:val="3"/>
          <w:wAfter w:w="6746" w:type="dxa"/>
        </w:trPr>
        <w:tc>
          <w:tcPr>
            <w:tcW w:w="2053" w:type="dxa"/>
            <w:tcBorders>
              <w:right w:val="single" w:sz="4" w:space="0" w:color="4472C4"/>
            </w:tcBorders>
            <w:shd w:val="clear" w:color="auto" w:fill="auto"/>
          </w:tcPr>
          <w:p w14:paraId="56AF0C00" w14:textId="77777777" w:rsidR="003958A8" w:rsidRPr="008719CB" w:rsidRDefault="00DC08BF" w:rsidP="00615E36">
            <w:pPr>
              <w:widowControl w:val="0"/>
              <w:suppressLineNumbers/>
              <w:suppressAutoHyphens/>
              <w:autoSpaceDE w:val="0"/>
              <w:autoSpaceDN w:val="0"/>
              <w:spacing w:before="40" w:after="40"/>
              <w:jc w:val="center"/>
              <w:rPr>
                <w:rFonts w:ascii="Calibri" w:eastAsia="Calibri" w:hAnsi="Calibri"/>
                <w:color w:val="999999"/>
                <w:sz w:val="22"/>
                <w:szCs w:val="22"/>
                <w:shd w:val="clear" w:color="auto" w:fill="FFFFFF"/>
                <w:lang w:val="en-GB" w:eastAsia="sv-SE"/>
              </w:rPr>
            </w:pPr>
            <w:r w:rsidRPr="008719CB">
              <w:rPr>
                <w:rFonts w:ascii="Calibri" w:eastAsia="Calibri" w:hAnsi="Calibri"/>
                <w:color w:val="000000"/>
                <w:sz w:val="22"/>
                <w:szCs w:val="22"/>
                <w:shd w:val="clear" w:color="auto" w:fill="FFFFFF"/>
                <w:lang w:val="en-GB" w:eastAsia="sv-SE"/>
              </w:rPr>
              <w:t>Financial information in Euro equivalent in 000s</w:t>
            </w:r>
          </w:p>
        </w:tc>
      </w:tr>
      <w:tr w:rsidR="00AD37E0" w:rsidRPr="00DD19E8" w14:paraId="286500CE" w14:textId="77777777" w:rsidTr="00615E36">
        <w:trPr>
          <w:gridAfter w:val="1"/>
          <w:wAfter w:w="10" w:type="dxa"/>
        </w:trPr>
        <w:tc>
          <w:tcPr>
            <w:tcW w:w="2053" w:type="dxa"/>
            <w:tcBorders>
              <w:right w:val="single" w:sz="4" w:space="0" w:color="4472C4"/>
            </w:tcBorders>
            <w:shd w:val="clear" w:color="auto" w:fill="auto"/>
          </w:tcPr>
          <w:p w14:paraId="15465732"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p>
        </w:tc>
        <w:tc>
          <w:tcPr>
            <w:tcW w:w="3476" w:type="dxa"/>
            <w:tcBorders>
              <w:left w:val="single" w:sz="4" w:space="0" w:color="4472C4"/>
            </w:tcBorders>
            <w:shd w:val="clear" w:color="auto" w:fill="auto"/>
          </w:tcPr>
          <w:p w14:paraId="468BD82E" w14:textId="77777777" w:rsidR="003958A8" w:rsidRPr="008719CB" w:rsidRDefault="00DC08BF" w:rsidP="00615E36">
            <w:pPr>
              <w:widowControl w:val="0"/>
              <w:suppressLineNumbers/>
              <w:suppressAutoHyphens/>
              <w:autoSpaceDE w:val="0"/>
              <w:autoSpaceDN w:val="0"/>
              <w:spacing w:before="40" w:after="40"/>
              <w:jc w:val="center"/>
              <w:rPr>
                <w:rFonts w:ascii="Calibri" w:eastAsia="Calibri" w:hAnsi="Calibri"/>
                <w:color w:val="000000"/>
                <w:sz w:val="22"/>
                <w:szCs w:val="22"/>
                <w:shd w:val="clear" w:color="auto" w:fill="FFFFFF"/>
                <w:lang w:val="en-GB" w:eastAsia="sv-SE"/>
              </w:rPr>
            </w:pPr>
            <w:r w:rsidRPr="008719CB">
              <w:rPr>
                <w:rFonts w:ascii="Calibri" w:eastAsia="Calibri" w:hAnsi="Calibri"/>
                <w:color w:val="000000"/>
                <w:sz w:val="22"/>
                <w:szCs w:val="22"/>
                <w:shd w:val="clear" w:color="auto" w:fill="FFFFFF"/>
                <w:lang w:val="en-GB" w:eastAsia="sv-SE"/>
              </w:rPr>
              <w:t>2023</w:t>
            </w:r>
          </w:p>
        </w:tc>
        <w:tc>
          <w:tcPr>
            <w:tcW w:w="3260" w:type="dxa"/>
            <w:tcBorders>
              <w:left w:val="single" w:sz="4" w:space="0" w:color="4472C4"/>
            </w:tcBorders>
          </w:tcPr>
          <w:p w14:paraId="7DF12D55" w14:textId="6AD8F967" w:rsidR="003958A8" w:rsidRPr="008719CB" w:rsidRDefault="00B41B36" w:rsidP="00615E36">
            <w:pPr>
              <w:widowControl w:val="0"/>
              <w:suppressLineNumbers/>
              <w:suppressAutoHyphens/>
              <w:autoSpaceDE w:val="0"/>
              <w:autoSpaceDN w:val="0"/>
              <w:spacing w:before="40" w:after="40"/>
              <w:jc w:val="center"/>
              <w:rPr>
                <w:rFonts w:ascii="Calibri" w:eastAsia="Calibri" w:hAnsi="Calibri"/>
                <w:color w:val="000000"/>
                <w:sz w:val="22"/>
                <w:szCs w:val="22"/>
                <w:lang w:val="en-GB"/>
              </w:rPr>
            </w:pPr>
            <w:r w:rsidRPr="008719CB">
              <w:rPr>
                <w:rFonts w:ascii="Calibri" w:eastAsia="Calibri" w:hAnsi="Calibri"/>
                <w:color w:val="000000"/>
                <w:sz w:val="22"/>
                <w:szCs w:val="22"/>
                <w:lang w:val="en-GB"/>
              </w:rPr>
              <w:t>2024</w:t>
            </w:r>
          </w:p>
        </w:tc>
      </w:tr>
      <w:tr w:rsidR="00AD37E0" w:rsidRPr="00DD19E8" w14:paraId="3B10CB49" w14:textId="77777777" w:rsidTr="00615E36">
        <w:tc>
          <w:tcPr>
            <w:tcW w:w="8799" w:type="dxa"/>
            <w:gridSpan w:val="4"/>
            <w:shd w:val="clear" w:color="auto" w:fill="auto"/>
          </w:tcPr>
          <w:p w14:paraId="45DC9A1B" w14:textId="77777777" w:rsidR="003958A8" w:rsidRPr="008719CB" w:rsidRDefault="00DC08BF" w:rsidP="00615E36">
            <w:pPr>
              <w:widowControl w:val="0"/>
              <w:suppressLineNumbers/>
              <w:suppressAutoHyphens/>
              <w:autoSpaceDE w:val="0"/>
              <w:autoSpaceDN w:val="0"/>
              <w:spacing w:before="40" w:after="40"/>
              <w:jc w:val="center"/>
              <w:rPr>
                <w:rFonts w:ascii="Calibri" w:eastAsia="Calibri" w:hAnsi="Calibri"/>
                <w:color w:val="000000"/>
                <w:sz w:val="22"/>
                <w:szCs w:val="22"/>
                <w:lang w:val="en-GB"/>
              </w:rPr>
            </w:pPr>
            <w:r w:rsidRPr="008719CB">
              <w:rPr>
                <w:rFonts w:ascii="Calibri" w:eastAsia="Calibri" w:hAnsi="Calibri"/>
                <w:color w:val="000000"/>
                <w:sz w:val="22"/>
                <w:szCs w:val="22"/>
                <w:lang w:val="en-GB"/>
              </w:rPr>
              <w:t>Information from Balance Sheet</w:t>
            </w:r>
          </w:p>
        </w:tc>
      </w:tr>
      <w:tr w:rsidR="00AD37E0" w:rsidRPr="00DD19E8" w14:paraId="31ED5757" w14:textId="77777777" w:rsidTr="00615E36">
        <w:trPr>
          <w:gridAfter w:val="1"/>
          <w:wAfter w:w="10" w:type="dxa"/>
        </w:trPr>
        <w:tc>
          <w:tcPr>
            <w:tcW w:w="2053" w:type="dxa"/>
            <w:tcBorders>
              <w:right w:val="single" w:sz="4" w:space="0" w:color="4472C4"/>
            </w:tcBorders>
            <w:shd w:val="clear" w:color="auto" w:fill="auto"/>
          </w:tcPr>
          <w:p w14:paraId="0E538252" w14:textId="77777777" w:rsidR="003958A8" w:rsidRPr="008719CB" w:rsidRDefault="00DC08BF"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Total Assets (TA)</w:t>
            </w:r>
          </w:p>
        </w:tc>
        <w:tc>
          <w:tcPr>
            <w:tcW w:w="3476" w:type="dxa"/>
            <w:tcBorders>
              <w:left w:val="single" w:sz="4" w:space="0" w:color="4472C4"/>
            </w:tcBorders>
            <w:shd w:val="clear" w:color="auto" w:fill="auto"/>
          </w:tcPr>
          <w:p w14:paraId="34BB2C40"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c>
          <w:tcPr>
            <w:tcW w:w="3260" w:type="dxa"/>
            <w:tcBorders>
              <w:left w:val="single" w:sz="4" w:space="0" w:color="4472C4"/>
            </w:tcBorders>
          </w:tcPr>
          <w:p w14:paraId="0B9D7064"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r>
      <w:tr w:rsidR="00AD37E0" w:rsidRPr="00DD19E8" w14:paraId="286C572F" w14:textId="77777777" w:rsidTr="00615E36">
        <w:trPr>
          <w:gridAfter w:val="1"/>
          <w:wAfter w:w="10" w:type="dxa"/>
        </w:trPr>
        <w:tc>
          <w:tcPr>
            <w:tcW w:w="2053" w:type="dxa"/>
            <w:tcBorders>
              <w:right w:val="single" w:sz="4" w:space="0" w:color="4472C4"/>
            </w:tcBorders>
            <w:shd w:val="clear" w:color="auto" w:fill="auto"/>
          </w:tcPr>
          <w:p w14:paraId="793C621E" w14:textId="77777777" w:rsidR="003958A8" w:rsidRPr="008719CB" w:rsidRDefault="00DC08BF"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 xml:space="preserve">Total Liabilities (TL) </w:t>
            </w:r>
          </w:p>
        </w:tc>
        <w:tc>
          <w:tcPr>
            <w:tcW w:w="3476" w:type="dxa"/>
            <w:tcBorders>
              <w:left w:val="single" w:sz="4" w:space="0" w:color="4472C4"/>
            </w:tcBorders>
            <w:shd w:val="clear" w:color="auto" w:fill="auto"/>
          </w:tcPr>
          <w:p w14:paraId="1C8D1DF9"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c>
          <w:tcPr>
            <w:tcW w:w="3260" w:type="dxa"/>
            <w:tcBorders>
              <w:left w:val="single" w:sz="4" w:space="0" w:color="4472C4"/>
            </w:tcBorders>
          </w:tcPr>
          <w:p w14:paraId="6CC3A3B5"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r>
      <w:tr w:rsidR="00AD37E0" w:rsidRPr="00DD19E8" w14:paraId="235F063B" w14:textId="77777777" w:rsidTr="00615E36">
        <w:trPr>
          <w:gridAfter w:val="1"/>
          <w:wAfter w:w="10" w:type="dxa"/>
        </w:trPr>
        <w:tc>
          <w:tcPr>
            <w:tcW w:w="2053" w:type="dxa"/>
            <w:tcBorders>
              <w:right w:val="single" w:sz="4" w:space="0" w:color="4472C4"/>
            </w:tcBorders>
            <w:shd w:val="clear" w:color="auto" w:fill="auto"/>
          </w:tcPr>
          <w:p w14:paraId="5F596670" w14:textId="77777777" w:rsidR="003958A8" w:rsidRPr="008719CB" w:rsidRDefault="00DC08BF"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Net Worth (NW)</w:t>
            </w:r>
          </w:p>
        </w:tc>
        <w:tc>
          <w:tcPr>
            <w:tcW w:w="3476" w:type="dxa"/>
            <w:tcBorders>
              <w:left w:val="single" w:sz="4" w:space="0" w:color="4472C4"/>
            </w:tcBorders>
            <w:shd w:val="clear" w:color="auto" w:fill="auto"/>
          </w:tcPr>
          <w:p w14:paraId="03BBB1A8"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c>
          <w:tcPr>
            <w:tcW w:w="3260" w:type="dxa"/>
            <w:tcBorders>
              <w:left w:val="single" w:sz="4" w:space="0" w:color="4472C4"/>
            </w:tcBorders>
          </w:tcPr>
          <w:p w14:paraId="529B1AC6"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r>
      <w:tr w:rsidR="00AD37E0" w:rsidRPr="00DD19E8" w14:paraId="08EF37C0" w14:textId="77777777" w:rsidTr="00615E36">
        <w:trPr>
          <w:gridAfter w:val="1"/>
          <w:wAfter w:w="10" w:type="dxa"/>
        </w:trPr>
        <w:tc>
          <w:tcPr>
            <w:tcW w:w="2053" w:type="dxa"/>
            <w:tcBorders>
              <w:right w:val="single" w:sz="4" w:space="0" w:color="4472C4"/>
            </w:tcBorders>
            <w:shd w:val="clear" w:color="auto" w:fill="auto"/>
          </w:tcPr>
          <w:p w14:paraId="0F7ED948" w14:textId="77777777" w:rsidR="003958A8" w:rsidRPr="008719CB" w:rsidRDefault="00DC08BF"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 xml:space="preserve">Current Assets (CA) </w:t>
            </w:r>
          </w:p>
        </w:tc>
        <w:tc>
          <w:tcPr>
            <w:tcW w:w="3476" w:type="dxa"/>
            <w:tcBorders>
              <w:left w:val="single" w:sz="4" w:space="0" w:color="4472C4"/>
            </w:tcBorders>
            <w:shd w:val="clear" w:color="auto" w:fill="auto"/>
          </w:tcPr>
          <w:p w14:paraId="10625C73"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c>
          <w:tcPr>
            <w:tcW w:w="3260" w:type="dxa"/>
            <w:tcBorders>
              <w:left w:val="single" w:sz="4" w:space="0" w:color="4472C4"/>
            </w:tcBorders>
          </w:tcPr>
          <w:p w14:paraId="28817195"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r>
      <w:tr w:rsidR="00AD37E0" w:rsidRPr="00DD19E8" w14:paraId="2A590E4D" w14:textId="77777777" w:rsidTr="00615E36">
        <w:trPr>
          <w:gridAfter w:val="1"/>
          <w:wAfter w:w="10" w:type="dxa"/>
        </w:trPr>
        <w:tc>
          <w:tcPr>
            <w:tcW w:w="2053" w:type="dxa"/>
            <w:tcBorders>
              <w:right w:val="single" w:sz="4" w:space="0" w:color="4472C4"/>
            </w:tcBorders>
            <w:shd w:val="clear" w:color="auto" w:fill="auto"/>
          </w:tcPr>
          <w:p w14:paraId="5C3A7353" w14:textId="377FCBA6" w:rsidR="003958A8" w:rsidRPr="008719CB" w:rsidRDefault="00DC08BF"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 xml:space="preserve">Current </w:t>
            </w:r>
            <w:r w:rsidR="00047295" w:rsidRPr="008719CB">
              <w:rPr>
                <w:rFonts w:ascii="Calibri" w:eastAsia="Calibri" w:hAnsi="Calibri"/>
                <w:color w:val="333333"/>
                <w:sz w:val="22"/>
                <w:szCs w:val="22"/>
                <w:shd w:val="clear" w:color="auto" w:fill="FFFFFF"/>
                <w:lang w:val="en-GB" w:eastAsia="sv-SE"/>
              </w:rPr>
              <w:t>Liabilities</w:t>
            </w:r>
            <w:r w:rsidRPr="008719CB">
              <w:rPr>
                <w:rFonts w:ascii="Calibri" w:eastAsia="Calibri" w:hAnsi="Calibri"/>
                <w:color w:val="333333"/>
                <w:sz w:val="22"/>
                <w:szCs w:val="22"/>
                <w:shd w:val="clear" w:color="auto" w:fill="FFFFFF"/>
                <w:lang w:val="en-GB" w:eastAsia="sv-SE"/>
              </w:rPr>
              <w:t xml:space="preserve"> (CL)</w:t>
            </w:r>
          </w:p>
        </w:tc>
        <w:tc>
          <w:tcPr>
            <w:tcW w:w="3476" w:type="dxa"/>
            <w:tcBorders>
              <w:left w:val="single" w:sz="4" w:space="0" w:color="4472C4"/>
            </w:tcBorders>
            <w:shd w:val="clear" w:color="auto" w:fill="auto"/>
          </w:tcPr>
          <w:p w14:paraId="4967284B"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c>
          <w:tcPr>
            <w:tcW w:w="3260" w:type="dxa"/>
            <w:tcBorders>
              <w:left w:val="single" w:sz="4" w:space="0" w:color="4472C4"/>
            </w:tcBorders>
          </w:tcPr>
          <w:p w14:paraId="1581A9BA"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r>
      <w:tr w:rsidR="00AD37E0" w:rsidRPr="00DD19E8" w14:paraId="56DD8116" w14:textId="77777777" w:rsidTr="00615E36">
        <w:trPr>
          <w:gridAfter w:val="1"/>
          <w:wAfter w:w="10" w:type="dxa"/>
        </w:trPr>
        <w:tc>
          <w:tcPr>
            <w:tcW w:w="2053" w:type="dxa"/>
            <w:tcBorders>
              <w:right w:val="single" w:sz="4" w:space="0" w:color="4472C4"/>
            </w:tcBorders>
            <w:shd w:val="clear" w:color="auto" w:fill="auto"/>
          </w:tcPr>
          <w:p w14:paraId="35866F9F" w14:textId="77777777" w:rsidR="003958A8" w:rsidRPr="008719CB" w:rsidRDefault="00DC08BF"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Working Capital (WC)</w:t>
            </w:r>
          </w:p>
        </w:tc>
        <w:tc>
          <w:tcPr>
            <w:tcW w:w="3476" w:type="dxa"/>
            <w:tcBorders>
              <w:left w:val="single" w:sz="4" w:space="0" w:color="4472C4"/>
            </w:tcBorders>
            <w:shd w:val="clear" w:color="auto" w:fill="auto"/>
          </w:tcPr>
          <w:p w14:paraId="017503D4"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c>
          <w:tcPr>
            <w:tcW w:w="3260" w:type="dxa"/>
            <w:tcBorders>
              <w:left w:val="single" w:sz="4" w:space="0" w:color="4472C4"/>
            </w:tcBorders>
          </w:tcPr>
          <w:p w14:paraId="0120800F"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p>
        </w:tc>
      </w:tr>
      <w:tr w:rsidR="00AD37E0" w:rsidRPr="00DD19E8" w14:paraId="53151479" w14:textId="77777777" w:rsidTr="00615E36">
        <w:tc>
          <w:tcPr>
            <w:tcW w:w="8799" w:type="dxa"/>
            <w:gridSpan w:val="4"/>
            <w:shd w:val="clear" w:color="auto" w:fill="auto"/>
          </w:tcPr>
          <w:p w14:paraId="0AAE12D4" w14:textId="77777777" w:rsidR="003958A8" w:rsidRPr="008719CB" w:rsidRDefault="00DC08BF" w:rsidP="00615E36">
            <w:pPr>
              <w:widowControl w:val="0"/>
              <w:suppressLineNumbers/>
              <w:suppressAutoHyphens/>
              <w:autoSpaceDE w:val="0"/>
              <w:autoSpaceDN w:val="0"/>
              <w:spacing w:before="40" w:after="40"/>
              <w:jc w:val="center"/>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Information from Income Statement</w:t>
            </w:r>
          </w:p>
        </w:tc>
      </w:tr>
      <w:tr w:rsidR="00AD37E0" w:rsidRPr="00DD19E8" w14:paraId="7E05F21F" w14:textId="77777777" w:rsidTr="00615E36">
        <w:trPr>
          <w:gridAfter w:val="1"/>
          <w:wAfter w:w="10" w:type="dxa"/>
        </w:trPr>
        <w:tc>
          <w:tcPr>
            <w:tcW w:w="2053" w:type="dxa"/>
            <w:tcBorders>
              <w:right w:val="single" w:sz="4" w:space="0" w:color="4472C4"/>
            </w:tcBorders>
            <w:shd w:val="clear" w:color="auto" w:fill="auto"/>
          </w:tcPr>
          <w:p w14:paraId="6ABF4E68" w14:textId="77777777" w:rsidR="003958A8" w:rsidRPr="008719CB" w:rsidRDefault="00DC08BF"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Total Revenue (TR)</w:t>
            </w:r>
          </w:p>
        </w:tc>
        <w:tc>
          <w:tcPr>
            <w:tcW w:w="3476" w:type="dxa"/>
            <w:tcBorders>
              <w:left w:val="single" w:sz="4" w:space="0" w:color="4472C4"/>
            </w:tcBorders>
            <w:shd w:val="clear" w:color="auto" w:fill="auto"/>
          </w:tcPr>
          <w:p w14:paraId="482FCD90"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c>
          <w:tcPr>
            <w:tcW w:w="3260" w:type="dxa"/>
            <w:tcBorders>
              <w:left w:val="single" w:sz="4" w:space="0" w:color="4472C4"/>
            </w:tcBorders>
          </w:tcPr>
          <w:p w14:paraId="6CEDE8B9"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p>
        </w:tc>
      </w:tr>
      <w:tr w:rsidR="00AD37E0" w:rsidRPr="00DD19E8" w14:paraId="50D3CF63" w14:textId="77777777" w:rsidTr="00615E36">
        <w:trPr>
          <w:gridAfter w:val="1"/>
          <w:wAfter w:w="10" w:type="dxa"/>
        </w:trPr>
        <w:tc>
          <w:tcPr>
            <w:tcW w:w="2053" w:type="dxa"/>
            <w:tcBorders>
              <w:right w:val="single" w:sz="4" w:space="0" w:color="4472C4"/>
            </w:tcBorders>
            <w:shd w:val="clear" w:color="auto" w:fill="auto"/>
          </w:tcPr>
          <w:p w14:paraId="45268546" w14:textId="77777777" w:rsidR="003958A8" w:rsidRPr="008719CB" w:rsidRDefault="00DC08BF"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 xml:space="preserve">Profits Before Taxes (PBT) </w:t>
            </w:r>
          </w:p>
        </w:tc>
        <w:tc>
          <w:tcPr>
            <w:tcW w:w="3476" w:type="dxa"/>
            <w:tcBorders>
              <w:left w:val="single" w:sz="4" w:space="0" w:color="4472C4"/>
            </w:tcBorders>
            <w:shd w:val="clear" w:color="auto" w:fill="auto"/>
          </w:tcPr>
          <w:p w14:paraId="71D3AB90"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c>
          <w:tcPr>
            <w:tcW w:w="3260" w:type="dxa"/>
            <w:tcBorders>
              <w:left w:val="single" w:sz="4" w:space="0" w:color="4472C4"/>
            </w:tcBorders>
          </w:tcPr>
          <w:p w14:paraId="6069AB0C"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p>
        </w:tc>
      </w:tr>
      <w:tr w:rsidR="00AD37E0" w:rsidRPr="00DD19E8" w14:paraId="5EE23C84" w14:textId="77777777" w:rsidTr="00615E36">
        <w:trPr>
          <w:gridAfter w:val="1"/>
          <w:wAfter w:w="10" w:type="dxa"/>
        </w:trPr>
        <w:tc>
          <w:tcPr>
            <w:tcW w:w="2053" w:type="dxa"/>
            <w:tcBorders>
              <w:right w:val="single" w:sz="4" w:space="0" w:color="4472C4"/>
            </w:tcBorders>
            <w:shd w:val="clear" w:color="auto" w:fill="auto"/>
          </w:tcPr>
          <w:p w14:paraId="68C7F59C" w14:textId="77777777" w:rsidR="003958A8" w:rsidRPr="008719CB" w:rsidRDefault="00DC08BF"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Profits After Taxes (PAT)</w:t>
            </w:r>
          </w:p>
        </w:tc>
        <w:tc>
          <w:tcPr>
            <w:tcW w:w="3476" w:type="dxa"/>
            <w:tcBorders>
              <w:left w:val="single" w:sz="4" w:space="0" w:color="4472C4"/>
            </w:tcBorders>
            <w:shd w:val="clear" w:color="auto" w:fill="auto"/>
          </w:tcPr>
          <w:p w14:paraId="5A264A0C"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c>
          <w:tcPr>
            <w:tcW w:w="3260" w:type="dxa"/>
            <w:tcBorders>
              <w:left w:val="single" w:sz="4" w:space="0" w:color="4472C4"/>
            </w:tcBorders>
          </w:tcPr>
          <w:p w14:paraId="09F3892D"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p>
        </w:tc>
      </w:tr>
      <w:tr w:rsidR="00AD37E0" w:rsidRPr="00DD19E8" w14:paraId="1B3FCF3C" w14:textId="77777777" w:rsidTr="00615E36">
        <w:tc>
          <w:tcPr>
            <w:tcW w:w="8799" w:type="dxa"/>
            <w:gridSpan w:val="4"/>
            <w:shd w:val="clear" w:color="auto" w:fill="auto"/>
          </w:tcPr>
          <w:p w14:paraId="2838847F" w14:textId="77777777" w:rsidR="003958A8" w:rsidRPr="008719CB" w:rsidRDefault="00DC08BF" w:rsidP="00615E36">
            <w:pPr>
              <w:widowControl w:val="0"/>
              <w:suppressLineNumbers/>
              <w:suppressAutoHyphens/>
              <w:autoSpaceDE w:val="0"/>
              <w:autoSpaceDN w:val="0"/>
              <w:spacing w:before="40" w:after="40"/>
              <w:jc w:val="center"/>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Cash Flow Information</w:t>
            </w:r>
          </w:p>
        </w:tc>
      </w:tr>
      <w:tr w:rsidR="00AD37E0" w:rsidRPr="00DD19E8" w14:paraId="6640BE75" w14:textId="77777777" w:rsidTr="00615E36">
        <w:trPr>
          <w:gridAfter w:val="1"/>
          <w:wAfter w:w="10" w:type="dxa"/>
        </w:trPr>
        <w:tc>
          <w:tcPr>
            <w:tcW w:w="2053" w:type="dxa"/>
            <w:tcBorders>
              <w:right w:val="single" w:sz="4" w:space="0" w:color="4472C4"/>
            </w:tcBorders>
            <w:shd w:val="clear" w:color="auto" w:fill="auto"/>
          </w:tcPr>
          <w:p w14:paraId="79FDF521" w14:textId="77777777" w:rsidR="003958A8" w:rsidRPr="008719CB" w:rsidRDefault="00DC08BF"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r w:rsidRPr="008719CB">
              <w:rPr>
                <w:rFonts w:ascii="Calibri" w:eastAsia="Calibri" w:hAnsi="Calibri"/>
                <w:color w:val="333333"/>
                <w:sz w:val="22"/>
                <w:szCs w:val="22"/>
                <w:shd w:val="clear" w:color="auto" w:fill="FFFFFF"/>
                <w:lang w:val="en-GB" w:eastAsia="sv-SE"/>
              </w:rPr>
              <w:t>Cash Flow from Operating Activities</w:t>
            </w:r>
          </w:p>
        </w:tc>
        <w:tc>
          <w:tcPr>
            <w:tcW w:w="3476" w:type="dxa"/>
            <w:tcBorders>
              <w:left w:val="single" w:sz="4" w:space="0" w:color="4472C4"/>
            </w:tcBorders>
            <w:shd w:val="clear" w:color="auto" w:fill="auto"/>
          </w:tcPr>
          <w:p w14:paraId="1EB1E601"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000000"/>
                <w:sz w:val="22"/>
                <w:szCs w:val="22"/>
                <w:lang w:val="en-GB"/>
              </w:rPr>
            </w:pPr>
          </w:p>
        </w:tc>
        <w:tc>
          <w:tcPr>
            <w:tcW w:w="3260" w:type="dxa"/>
            <w:tcBorders>
              <w:left w:val="single" w:sz="4" w:space="0" w:color="4472C4"/>
            </w:tcBorders>
          </w:tcPr>
          <w:p w14:paraId="29D18750" w14:textId="77777777" w:rsidR="003958A8" w:rsidRPr="008719CB" w:rsidRDefault="003958A8" w:rsidP="00615E36">
            <w:pPr>
              <w:widowControl w:val="0"/>
              <w:suppressLineNumbers/>
              <w:suppressAutoHyphens/>
              <w:autoSpaceDE w:val="0"/>
              <w:autoSpaceDN w:val="0"/>
              <w:spacing w:before="40" w:after="40"/>
              <w:rPr>
                <w:rFonts w:ascii="Calibri" w:eastAsia="Calibri" w:hAnsi="Calibri"/>
                <w:color w:val="333333"/>
                <w:sz w:val="22"/>
                <w:szCs w:val="22"/>
                <w:shd w:val="clear" w:color="auto" w:fill="FFFFFF"/>
                <w:lang w:val="en-GB" w:eastAsia="sv-SE"/>
              </w:rPr>
            </w:pPr>
          </w:p>
        </w:tc>
      </w:tr>
    </w:tbl>
    <w:p w14:paraId="5CD789C2" w14:textId="77777777" w:rsidR="003958A8" w:rsidRPr="00DD19E8" w:rsidRDefault="003958A8" w:rsidP="003958A8">
      <w:pPr>
        <w:spacing w:after="160" w:line="259" w:lineRule="auto"/>
        <w:rPr>
          <w:rFonts w:ascii="Calibri" w:eastAsia="Calibri" w:hAnsi="Calibri"/>
          <w:color w:val="000000"/>
          <w:sz w:val="22"/>
          <w:szCs w:val="22"/>
          <w:lang w:val="en-GB"/>
        </w:rPr>
      </w:pPr>
    </w:p>
    <w:p w14:paraId="53CCCFF6" w14:textId="2DB5327C" w:rsidR="003958A8" w:rsidRPr="00DD19E8" w:rsidRDefault="00DC08BF" w:rsidP="003958A8">
      <w:pPr>
        <w:spacing w:after="160" w:line="259" w:lineRule="auto"/>
        <w:jc w:val="both"/>
        <w:rPr>
          <w:rFonts w:ascii="Calibri" w:eastAsia="Calibri" w:hAnsi="Calibri"/>
          <w:sz w:val="22"/>
          <w:szCs w:val="22"/>
          <w:lang w:val="en-GB"/>
        </w:rPr>
      </w:pPr>
      <w:r w:rsidRPr="00DD19E8">
        <w:rPr>
          <w:rFonts w:ascii="Calibri" w:eastAsia="Calibri" w:hAnsi="Calibri" w:cstheme="minorBidi"/>
          <w:color w:val="000000"/>
          <w:sz w:val="22"/>
          <w:szCs w:val="22"/>
          <w:lang w:val="en-GB"/>
        </w:rPr>
        <w:t xml:space="preserve">The tenderer shall furnish </w:t>
      </w:r>
      <w:r w:rsidRPr="00DD19E8">
        <w:rPr>
          <w:rFonts w:ascii="Calibri" w:eastAsia="Calibri" w:hAnsi="Calibri" w:cstheme="minorBidi"/>
          <w:sz w:val="22"/>
          <w:szCs w:val="22"/>
          <w:lang w:val="en-GB"/>
        </w:rPr>
        <w:t xml:space="preserve">copies of the balance sheets and/or financial statements for the </w:t>
      </w:r>
      <w:r w:rsidR="0047028B">
        <w:rPr>
          <w:rFonts w:ascii="Calibri" w:eastAsia="Calibri" w:hAnsi="Calibri" w:cstheme="minorBidi"/>
          <w:sz w:val="22"/>
          <w:szCs w:val="22"/>
          <w:lang w:val="en-GB"/>
        </w:rPr>
        <w:t>two last financial</w:t>
      </w:r>
      <w:r w:rsidRPr="00DD19E8">
        <w:rPr>
          <w:rFonts w:ascii="Calibri" w:eastAsia="Calibri" w:hAnsi="Calibri" w:cstheme="minorBidi"/>
          <w:sz w:val="22"/>
          <w:szCs w:val="22"/>
          <w:lang w:val="en-GB"/>
        </w:rPr>
        <w:t xml:space="preserve"> year</w:t>
      </w:r>
      <w:r w:rsidR="0047028B">
        <w:rPr>
          <w:rFonts w:ascii="Calibri" w:eastAsia="Calibri" w:hAnsi="Calibri" w:cstheme="minorBidi"/>
          <w:sz w:val="22"/>
          <w:szCs w:val="22"/>
          <w:lang w:val="en-GB"/>
        </w:rPr>
        <w:t>s</w:t>
      </w:r>
      <w:r w:rsidRPr="00DD19E8">
        <w:rPr>
          <w:rFonts w:ascii="Calibri" w:eastAsia="Calibri" w:hAnsi="Calibri" w:cstheme="minorBidi"/>
          <w:sz w:val="22"/>
          <w:szCs w:val="22"/>
          <w:lang w:val="en-GB"/>
        </w:rPr>
        <w:t xml:space="preserve">. </w:t>
      </w:r>
    </w:p>
    <w:p w14:paraId="7352ED33" w14:textId="77777777" w:rsidR="003958A8" w:rsidRPr="00DD19E8" w:rsidRDefault="003958A8" w:rsidP="00C06E95">
      <w:pPr>
        <w:widowControl w:val="0"/>
        <w:suppressLineNumbers/>
        <w:suppressAutoHyphens/>
        <w:spacing w:before="120" w:after="120" w:line="259" w:lineRule="auto"/>
        <w:jc w:val="both"/>
        <w:rPr>
          <w:rFonts w:ascii="Calibri" w:eastAsia="Calibri" w:hAnsi="Calibri"/>
          <w:sz w:val="22"/>
          <w:szCs w:val="22"/>
          <w:lang w:val="en-GB"/>
        </w:rPr>
      </w:pPr>
    </w:p>
    <w:p w14:paraId="4F62BFC1" w14:textId="12064757" w:rsidR="002D3BC1"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85" w:name="_Toc470194278"/>
      <w:bookmarkStart w:id="86" w:name="_Toc193986415"/>
      <w:r w:rsidRPr="00DD19E8">
        <w:rPr>
          <w:rFonts w:ascii="Calibri Light" w:eastAsiaTheme="majorEastAsia" w:hAnsi="Calibri Light" w:cstheme="majorBidi"/>
          <w:sz w:val="26"/>
          <w:szCs w:val="26"/>
          <w:lang w:val="en-GB"/>
        </w:rPr>
        <w:t>Obligations relating to adequate registration</w:t>
      </w:r>
      <w:bookmarkEnd w:id="85"/>
      <w:bookmarkEnd w:id="86"/>
    </w:p>
    <w:p w14:paraId="1A631D44" w14:textId="4A6B29FB" w:rsidR="00951E82" w:rsidRPr="00C33AC9" w:rsidRDefault="00DC08BF" w:rsidP="00C06E95">
      <w:pPr>
        <w:widowControl w:val="0"/>
        <w:suppressLineNumbers/>
        <w:suppressAutoHyphens/>
        <w:spacing w:before="120" w:after="120" w:line="259" w:lineRule="auto"/>
        <w:jc w:val="both"/>
        <w:rPr>
          <w:rFonts w:ascii="Calibri" w:eastAsia="Calibri" w:hAnsi="Calibri"/>
          <w:sz w:val="22"/>
          <w:szCs w:val="22"/>
          <w:lang w:val="en-GB" w:eastAsia="sv-SE"/>
        </w:rPr>
      </w:pPr>
      <w:r w:rsidRPr="00C33AC9">
        <w:rPr>
          <w:rFonts w:ascii="Calibri" w:eastAsia="Calibri" w:hAnsi="Calibri" w:cstheme="minorBidi"/>
          <w:sz w:val="22"/>
          <w:szCs w:val="22"/>
          <w:lang w:val="en-GB" w:eastAsia="sv-SE"/>
        </w:rPr>
        <w:t xml:space="preserve">The tenderer and possible subcontractors shall comply with requirements regarding </w:t>
      </w:r>
      <w:r w:rsidR="00BF1C37" w:rsidRPr="00C33AC9">
        <w:rPr>
          <w:rFonts w:ascii="Calibri" w:eastAsia="Calibri" w:hAnsi="Calibri" w:cstheme="minorBidi"/>
          <w:sz w:val="22"/>
          <w:szCs w:val="22"/>
          <w:lang w:val="en-GB" w:eastAsia="sv-SE"/>
        </w:rPr>
        <w:t xml:space="preserve">company </w:t>
      </w:r>
      <w:r w:rsidRPr="00C33AC9">
        <w:rPr>
          <w:rFonts w:ascii="Calibri" w:eastAsia="Calibri" w:hAnsi="Calibri" w:cstheme="minorBidi"/>
          <w:sz w:val="22"/>
          <w:szCs w:val="22"/>
          <w:lang w:val="en-GB" w:eastAsia="sv-SE"/>
        </w:rPr>
        <w:t>registration in Ukraine or in the country where the tenderer/possible subcontractor has its registered office.</w:t>
      </w:r>
    </w:p>
    <w:p w14:paraId="67667E7C" w14:textId="4E2410E6" w:rsidR="0027797F" w:rsidRPr="00DD19E8" w:rsidRDefault="00DC08BF" w:rsidP="00C06E95">
      <w:pPr>
        <w:widowControl w:val="0"/>
        <w:suppressLineNumbers/>
        <w:suppressAutoHyphens/>
        <w:spacing w:before="120" w:after="120" w:line="259" w:lineRule="auto"/>
        <w:jc w:val="both"/>
        <w:rPr>
          <w:rFonts w:ascii="Calibri" w:eastAsia="Calibri" w:hAnsi="Calibri"/>
          <w:sz w:val="22"/>
          <w:szCs w:val="22"/>
          <w:lang w:val="en-GB"/>
        </w:rPr>
      </w:pPr>
      <w:r w:rsidRPr="00C33AC9">
        <w:rPr>
          <w:rFonts w:ascii="Calibri" w:eastAsia="Calibri" w:hAnsi="Calibri" w:cstheme="minorBidi"/>
          <w:sz w:val="22"/>
          <w:szCs w:val="22"/>
          <w:lang w:val="en-GB"/>
        </w:rPr>
        <w:t>T</w:t>
      </w:r>
      <w:r w:rsidR="00951E82" w:rsidRPr="00C33AC9">
        <w:rPr>
          <w:rFonts w:ascii="Calibri" w:eastAsia="Calibri" w:hAnsi="Calibri" w:cstheme="minorBidi"/>
          <w:sz w:val="22"/>
          <w:szCs w:val="22"/>
          <w:lang w:val="en-GB"/>
        </w:rPr>
        <w:t>he tenderer must submit information that shows that the requirement is fulfilled.</w:t>
      </w:r>
    </w:p>
    <w:p w14:paraId="620F5182" w14:textId="77777777" w:rsidR="00DF4B2D"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87" w:name="_Toc470194280"/>
      <w:bookmarkStart w:id="88" w:name="_Toc193986416"/>
      <w:r w:rsidRPr="00DD19E8">
        <w:rPr>
          <w:rFonts w:ascii="Calibri Light" w:eastAsiaTheme="majorEastAsia" w:hAnsi="Calibri Light" w:cstheme="majorBidi"/>
          <w:sz w:val="26"/>
          <w:szCs w:val="26"/>
          <w:lang w:val="en-GB"/>
        </w:rPr>
        <w:t>Capacity</w:t>
      </w:r>
      <w:r w:rsidR="00245C39" w:rsidRPr="00DD19E8">
        <w:rPr>
          <w:rFonts w:ascii="Calibri Light" w:eastAsiaTheme="majorEastAsia" w:hAnsi="Calibri Light" w:cstheme="majorBidi"/>
          <w:sz w:val="26"/>
          <w:szCs w:val="26"/>
          <w:lang w:val="en-GB"/>
        </w:rPr>
        <w:t xml:space="preserve"> and experience</w:t>
      </w:r>
      <w:bookmarkEnd w:id="87"/>
      <w:bookmarkEnd w:id="88"/>
    </w:p>
    <w:p w14:paraId="239D1FC5" w14:textId="46FC680D" w:rsidR="00B41B36" w:rsidRPr="00DD19E8" w:rsidRDefault="00CD71C9" w:rsidP="00B41B36">
      <w:pPr>
        <w:widowControl w:val="0"/>
        <w:suppressLineNumbers/>
        <w:suppressAutoHyphens/>
        <w:jc w:val="both"/>
        <w:rPr>
          <w:rFonts w:asciiTheme="minorHAnsi" w:hAnsiTheme="minorHAnsi" w:cstheme="minorHAnsi"/>
          <w:sz w:val="22"/>
          <w:szCs w:val="22"/>
          <w:lang w:val="en-GB"/>
        </w:rPr>
      </w:pPr>
      <w:bookmarkStart w:id="89" w:name="_Toc470194281"/>
      <w:bookmarkStart w:id="90" w:name="_Toc128488929"/>
      <w:bookmarkStart w:id="91" w:name="_Toc169699947"/>
      <w:bookmarkStart w:id="92" w:name="_Toc173139880"/>
      <w:r w:rsidRPr="00CD71C9">
        <w:rPr>
          <w:rFonts w:asciiTheme="minorHAnsi" w:hAnsiTheme="minorHAnsi" w:cstheme="minorHAnsi"/>
          <w:sz w:val="22"/>
          <w:szCs w:val="22"/>
          <w:lang w:val="en-GB"/>
        </w:rPr>
        <w:t>The tenderer shall have at least</w:t>
      </w:r>
      <w:r w:rsidR="007B423A">
        <w:rPr>
          <w:rFonts w:asciiTheme="minorHAnsi" w:hAnsiTheme="minorHAnsi" w:cstheme="minorHAnsi"/>
          <w:sz w:val="22"/>
          <w:szCs w:val="22"/>
          <w:lang w:val="en-GB"/>
        </w:rPr>
        <w:t xml:space="preserve"> five</w:t>
      </w:r>
      <w:r w:rsidRPr="00CD71C9">
        <w:rPr>
          <w:rFonts w:asciiTheme="minorHAnsi" w:hAnsiTheme="minorHAnsi" w:cstheme="minorHAnsi"/>
          <w:sz w:val="22"/>
          <w:szCs w:val="22"/>
          <w:lang w:val="en-GB"/>
        </w:rPr>
        <w:t xml:space="preserve"> years of relevant experience in working across all stages of developing comprehensive spatial plans for Ukrainian </w:t>
      </w:r>
      <w:proofErr w:type="spellStart"/>
      <w:r w:rsidRPr="00CD71C9">
        <w:rPr>
          <w:rFonts w:asciiTheme="minorHAnsi" w:hAnsiTheme="minorHAnsi" w:cstheme="minorHAnsi"/>
          <w:sz w:val="22"/>
          <w:szCs w:val="22"/>
          <w:lang w:val="en-GB"/>
        </w:rPr>
        <w:t>hromadas</w:t>
      </w:r>
      <w:proofErr w:type="spellEnd"/>
      <w:r w:rsidRPr="00CD71C9">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00B41B36" w:rsidRPr="00DD19E8">
        <w:rPr>
          <w:rFonts w:asciiTheme="minorHAnsi" w:hAnsiTheme="minorHAnsi" w:cstheme="minorHAnsi"/>
          <w:sz w:val="22"/>
          <w:szCs w:val="22"/>
          <w:lang w:val="en-GB"/>
        </w:rPr>
        <w:t>The tenderer shall have adequate resources and competence to</w:t>
      </w:r>
      <w:r w:rsidR="003D2E4E">
        <w:rPr>
          <w:rFonts w:asciiTheme="minorHAnsi" w:hAnsiTheme="minorHAnsi" w:cstheme="minorHAnsi"/>
          <w:sz w:val="22"/>
          <w:szCs w:val="22"/>
          <w:lang w:val="en-GB"/>
        </w:rPr>
        <w:t xml:space="preserve"> deliver</w:t>
      </w:r>
      <w:r w:rsidR="00B41B36" w:rsidRPr="00DD19E8">
        <w:rPr>
          <w:rFonts w:asciiTheme="minorHAnsi" w:hAnsiTheme="minorHAnsi" w:cstheme="minorHAnsi"/>
          <w:sz w:val="22"/>
          <w:szCs w:val="22"/>
          <w:lang w:val="en-GB"/>
        </w:rPr>
        <w:t xml:space="preserve"> the </w:t>
      </w:r>
      <w:r w:rsidR="003D2E4E">
        <w:rPr>
          <w:rFonts w:asciiTheme="minorHAnsi" w:hAnsiTheme="minorHAnsi" w:cstheme="minorHAnsi"/>
          <w:sz w:val="22"/>
          <w:szCs w:val="22"/>
          <w:lang w:val="en-GB"/>
        </w:rPr>
        <w:t>services</w:t>
      </w:r>
      <w:r>
        <w:rPr>
          <w:rFonts w:asciiTheme="minorHAnsi" w:hAnsiTheme="minorHAnsi" w:cstheme="minorHAnsi"/>
          <w:sz w:val="22"/>
          <w:szCs w:val="22"/>
          <w:lang w:val="en-GB"/>
        </w:rPr>
        <w:t xml:space="preserve"> </w:t>
      </w:r>
      <w:r w:rsidR="00B41B36" w:rsidRPr="00DD19E8">
        <w:rPr>
          <w:rFonts w:asciiTheme="minorHAnsi" w:hAnsiTheme="minorHAnsi" w:cstheme="minorHAnsi"/>
          <w:sz w:val="22"/>
          <w:szCs w:val="22"/>
          <w:lang w:val="en-GB"/>
        </w:rPr>
        <w:t xml:space="preserve">in the requested extent and quality that is described in these procurement documents. </w:t>
      </w:r>
    </w:p>
    <w:p w14:paraId="7698E405" w14:textId="77777777" w:rsidR="00B41B36" w:rsidRPr="00DD19E8" w:rsidRDefault="00B41B36" w:rsidP="00B41B36">
      <w:pPr>
        <w:widowControl w:val="0"/>
        <w:suppressLineNumbers/>
        <w:suppressAutoHyphens/>
        <w:jc w:val="both"/>
        <w:rPr>
          <w:rFonts w:asciiTheme="minorHAnsi" w:hAnsiTheme="minorHAnsi" w:cstheme="minorHAnsi"/>
          <w:sz w:val="22"/>
          <w:szCs w:val="22"/>
          <w:lang w:val="en-GB"/>
        </w:rPr>
      </w:pPr>
    </w:p>
    <w:p w14:paraId="78396411" w14:textId="4FD0B49C" w:rsidR="00CD71C9" w:rsidRDefault="00B41B36" w:rsidP="00B41B36">
      <w:pPr>
        <w:widowControl w:val="0"/>
        <w:suppressLineNumbers/>
        <w:suppressAutoHyphens/>
        <w:jc w:val="both"/>
        <w:rPr>
          <w:rFonts w:asciiTheme="minorHAnsi" w:hAnsiTheme="minorHAnsi" w:cstheme="minorHAnsi"/>
          <w:sz w:val="22"/>
          <w:szCs w:val="22"/>
          <w:lang w:val="en-GB"/>
        </w:rPr>
      </w:pPr>
      <w:r w:rsidRPr="00C33AC9">
        <w:rPr>
          <w:rFonts w:asciiTheme="minorHAnsi" w:hAnsiTheme="minorHAnsi" w:cstheme="minorHAnsi"/>
          <w:sz w:val="22"/>
          <w:szCs w:val="22"/>
          <w:lang w:val="en-GB"/>
        </w:rPr>
        <w:t xml:space="preserve">The tenderer shall have successfully conducted at least three similar projects </w:t>
      </w:r>
      <w:r w:rsidR="00F54050" w:rsidRPr="00C33AC9">
        <w:rPr>
          <w:rFonts w:asciiTheme="minorHAnsi" w:hAnsiTheme="minorHAnsi" w:cstheme="minorHAnsi"/>
          <w:sz w:val="22"/>
          <w:szCs w:val="22"/>
          <w:lang w:val="en-GB"/>
        </w:rPr>
        <w:t xml:space="preserve">within the past </w:t>
      </w:r>
      <w:r w:rsidR="00DC5EA6" w:rsidRPr="00C33AC9">
        <w:rPr>
          <w:rFonts w:asciiTheme="minorHAnsi" w:hAnsiTheme="minorHAnsi" w:cstheme="minorHAnsi"/>
          <w:sz w:val="22"/>
          <w:szCs w:val="22"/>
          <w:lang w:val="en-GB"/>
        </w:rPr>
        <w:t xml:space="preserve">five </w:t>
      </w:r>
      <w:r w:rsidR="00F54050" w:rsidRPr="00C33AC9">
        <w:rPr>
          <w:rFonts w:asciiTheme="minorHAnsi" w:hAnsiTheme="minorHAnsi" w:cstheme="minorHAnsi"/>
          <w:sz w:val="22"/>
          <w:szCs w:val="22"/>
          <w:lang w:val="en-GB"/>
        </w:rPr>
        <w:t xml:space="preserve">years </w:t>
      </w:r>
      <w:r w:rsidRPr="00C33AC9">
        <w:rPr>
          <w:rFonts w:asciiTheme="minorHAnsi" w:hAnsiTheme="minorHAnsi" w:cstheme="minorHAnsi"/>
          <w:sz w:val="22"/>
          <w:szCs w:val="22"/>
          <w:lang w:val="en-GB"/>
        </w:rPr>
        <w:t xml:space="preserve">for </w:t>
      </w:r>
      <w:r w:rsidR="00C33AC9" w:rsidRPr="00C33AC9">
        <w:rPr>
          <w:rFonts w:asciiTheme="minorHAnsi" w:hAnsiTheme="minorHAnsi" w:cstheme="minorHAnsi"/>
          <w:sz w:val="22"/>
          <w:szCs w:val="22"/>
          <w:lang w:val="en-GB"/>
        </w:rPr>
        <w:t>Developing</w:t>
      </w:r>
      <w:r w:rsidR="00CD71C9" w:rsidRPr="00C33AC9">
        <w:rPr>
          <w:rFonts w:asciiTheme="minorHAnsi" w:hAnsiTheme="minorHAnsi" w:cstheme="minorHAnsi"/>
          <w:sz w:val="22"/>
          <w:szCs w:val="22"/>
          <w:lang w:val="en-GB"/>
        </w:rPr>
        <w:t xml:space="preserve"> </w:t>
      </w:r>
      <w:r w:rsidR="00DC5EA6" w:rsidRPr="00C33AC9">
        <w:rPr>
          <w:rFonts w:asciiTheme="minorHAnsi" w:hAnsiTheme="minorHAnsi" w:cstheme="minorHAnsi"/>
          <w:sz w:val="22"/>
          <w:szCs w:val="22"/>
          <w:lang w:val="en-GB"/>
        </w:rPr>
        <w:t>Preparatory, 1</w:t>
      </w:r>
      <w:r w:rsidR="00DC5EA6" w:rsidRPr="00C33AC9">
        <w:rPr>
          <w:rFonts w:asciiTheme="minorHAnsi" w:hAnsiTheme="minorHAnsi" w:cstheme="minorHAnsi"/>
          <w:sz w:val="22"/>
          <w:szCs w:val="22"/>
          <w:vertAlign w:val="superscript"/>
          <w:lang w:val="en-GB"/>
        </w:rPr>
        <w:t>st</w:t>
      </w:r>
      <w:r w:rsidR="00DC5EA6" w:rsidRPr="00C33AC9">
        <w:rPr>
          <w:rFonts w:asciiTheme="minorHAnsi" w:hAnsiTheme="minorHAnsi" w:cstheme="minorHAnsi"/>
          <w:sz w:val="22"/>
          <w:szCs w:val="22"/>
          <w:lang w:val="en-GB"/>
        </w:rPr>
        <w:t xml:space="preserve"> and 2</w:t>
      </w:r>
      <w:r w:rsidR="00DC5EA6" w:rsidRPr="00C33AC9">
        <w:rPr>
          <w:rFonts w:asciiTheme="minorHAnsi" w:hAnsiTheme="minorHAnsi" w:cstheme="minorHAnsi"/>
          <w:sz w:val="22"/>
          <w:szCs w:val="22"/>
          <w:vertAlign w:val="superscript"/>
          <w:lang w:val="en-GB"/>
        </w:rPr>
        <w:t>nd</w:t>
      </w:r>
      <w:r w:rsidR="00DC5EA6" w:rsidRPr="005E4653">
        <w:rPr>
          <w:rFonts w:asciiTheme="minorHAnsi" w:hAnsiTheme="minorHAnsi" w:cstheme="minorHAnsi"/>
          <w:sz w:val="22"/>
          <w:szCs w:val="22"/>
          <w:lang w:val="en-GB"/>
        </w:rPr>
        <w:t xml:space="preserve"> Stages of C</w:t>
      </w:r>
      <w:r w:rsidR="00CD71C9" w:rsidRPr="005E4653">
        <w:rPr>
          <w:rFonts w:asciiTheme="minorHAnsi" w:hAnsiTheme="minorHAnsi" w:cstheme="minorHAnsi"/>
          <w:sz w:val="22"/>
          <w:szCs w:val="22"/>
          <w:lang w:val="en-GB"/>
        </w:rPr>
        <w:t xml:space="preserve">omprehensive </w:t>
      </w:r>
      <w:r w:rsidR="00DC5EA6" w:rsidRPr="005E4653">
        <w:rPr>
          <w:rFonts w:asciiTheme="minorHAnsi" w:hAnsiTheme="minorHAnsi" w:cstheme="minorHAnsi"/>
          <w:sz w:val="22"/>
          <w:szCs w:val="22"/>
          <w:lang w:val="en-GB"/>
        </w:rPr>
        <w:t>P</w:t>
      </w:r>
      <w:r w:rsidR="00CD71C9" w:rsidRPr="005E4653">
        <w:rPr>
          <w:rFonts w:asciiTheme="minorHAnsi" w:hAnsiTheme="minorHAnsi" w:cstheme="minorHAnsi"/>
          <w:sz w:val="22"/>
          <w:szCs w:val="22"/>
          <w:lang w:val="en-GB"/>
        </w:rPr>
        <w:t>lans</w:t>
      </w:r>
      <w:r w:rsidR="00DC5EA6" w:rsidRPr="005E4653">
        <w:rPr>
          <w:rFonts w:asciiTheme="minorHAnsi" w:hAnsiTheme="minorHAnsi" w:cstheme="minorHAnsi"/>
          <w:sz w:val="22"/>
          <w:szCs w:val="22"/>
          <w:lang w:val="en-GB"/>
        </w:rPr>
        <w:t xml:space="preserve"> </w:t>
      </w:r>
      <w:r w:rsidR="00DC5EA6" w:rsidRPr="00613550">
        <w:rPr>
          <w:rFonts w:ascii="Calibri" w:eastAsia="Calibri" w:hAnsi="Calibri" w:cs="Calibri"/>
          <w:sz w:val="22"/>
          <w:szCs w:val="22"/>
          <w:lang w:val="en-GB"/>
        </w:rPr>
        <w:t>of Spatial Development of Territorial Hromada</w:t>
      </w:r>
      <w:r w:rsidR="00CD71C9" w:rsidRPr="005E4653">
        <w:rPr>
          <w:rFonts w:asciiTheme="minorHAnsi" w:hAnsiTheme="minorHAnsi" w:cstheme="minorHAnsi"/>
          <w:sz w:val="22"/>
          <w:szCs w:val="22"/>
          <w:lang w:val="en-GB"/>
        </w:rPr>
        <w:t xml:space="preserve"> for Ukrainian </w:t>
      </w:r>
      <w:proofErr w:type="spellStart"/>
      <w:r w:rsidR="00CD71C9" w:rsidRPr="005E4653">
        <w:rPr>
          <w:rFonts w:asciiTheme="minorHAnsi" w:hAnsiTheme="minorHAnsi" w:cstheme="minorHAnsi"/>
          <w:sz w:val="22"/>
          <w:szCs w:val="22"/>
          <w:lang w:val="en-GB"/>
        </w:rPr>
        <w:t>hromadas</w:t>
      </w:r>
      <w:proofErr w:type="spellEnd"/>
      <w:r w:rsidR="00CD71C9" w:rsidRPr="005E4653">
        <w:rPr>
          <w:rFonts w:asciiTheme="minorHAnsi" w:hAnsiTheme="minorHAnsi" w:cstheme="minorHAnsi"/>
          <w:sz w:val="22"/>
          <w:szCs w:val="22"/>
          <w:lang w:val="en-GB"/>
        </w:rPr>
        <w:t>).</w:t>
      </w:r>
    </w:p>
    <w:p w14:paraId="1E053FA5" w14:textId="77777777" w:rsidR="00CD71C9" w:rsidRDefault="00CD71C9" w:rsidP="00B41B36">
      <w:pPr>
        <w:widowControl w:val="0"/>
        <w:suppressLineNumbers/>
        <w:suppressAutoHyphens/>
        <w:jc w:val="both"/>
        <w:rPr>
          <w:rFonts w:asciiTheme="minorHAnsi" w:hAnsiTheme="minorHAnsi" w:cstheme="minorHAnsi"/>
          <w:sz w:val="22"/>
          <w:szCs w:val="22"/>
          <w:lang w:val="en-GB"/>
        </w:rPr>
      </w:pPr>
    </w:p>
    <w:p w14:paraId="5DD88FBF" w14:textId="4CC0DDAE" w:rsidR="00B41B36" w:rsidRDefault="00B41B36" w:rsidP="00B41B36">
      <w:pPr>
        <w:widowControl w:val="0"/>
        <w:suppressLineNumbers/>
        <w:suppressAutoHyphens/>
        <w:jc w:val="both"/>
        <w:rPr>
          <w:rFonts w:asciiTheme="minorHAnsi" w:hAnsiTheme="minorHAnsi" w:cstheme="minorHAnsi"/>
          <w:sz w:val="22"/>
          <w:szCs w:val="22"/>
          <w:lang w:val="en-GB"/>
        </w:rPr>
      </w:pPr>
      <w:r w:rsidRPr="0014289C">
        <w:rPr>
          <w:rFonts w:asciiTheme="minorHAnsi" w:hAnsiTheme="minorHAnsi" w:cstheme="minorHAnsi"/>
          <w:sz w:val="22"/>
          <w:szCs w:val="22"/>
          <w:lang w:val="en-GB"/>
        </w:rPr>
        <w:t>The</w:t>
      </w:r>
      <w:r w:rsidRPr="00DD19E8">
        <w:rPr>
          <w:rFonts w:asciiTheme="minorHAnsi" w:hAnsiTheme="minorHAnsi" w:cstheme="minorHAnsi"/>
          <w:sz w:val="22"/>
          <w:szCs w:val="22"/>
          <w:lang w:val="en-GB"/>
        </w:rPr>
        <w:t xml:space="preserve"> experience shall be verified as described in </w:t>
      </w:r>
      <w:r w:rsidRPr="0014289C">
        <w:rPr>
          <w:rFonts w:asciiTheme="minorHAnsi" w:hAnsiTheme="minorHAnsi" w:cstheme="minorHAnsi"/>
          <w:sz w:val="22"/>
          <w:szCs w:val="22"/>
          <w:lang w:val="en-GB"/>
        </w:rPr>
        <w:t xml:space="preserve">the section </w:t>
      </w:r>
      <w:r w:rsidR="00F54050" w:rsidRPr="0014289C">
        <w:rPr>
          <w:rFonts w:asciiTheme="minorHAnsi" w:hAnsiTheme="minorHAnsi" w:cstheme="minorHAnsi"/>
          <w:sz w:val="22"/>
          <w:szCs w:val="22"/>
          <w:lang w:val="en-GB"/>
        </w:rPr>
        <w:t>4</w:t>
      </w:r>
      <w:r w:rsidRPr="0014289C">
        <w:rPr>
          <w:rFonts w:asciiTheme="minorHAnsi" w:hAnsiTheme="minorHAnsi" w:cstheme="minorHAnsi"/>
          <w:sz w:val="22"/>
          <w:szCs w:val="22"/>
          <w:lang w:val="en-GB"/>
        </w:rPr>
        <w:t>.</w:t>
      </w:r>
      <w:r w:rsidR="00047295" w:rsidRPr="0014289C">
        <w:rPr>
          <w:rFonts w:asciiTheme="minorHAnsi" w:hAnsiTheme="minorHAnsi" w:cstheme="minorHAnsi"/>
          <w:sz w:val="22"/>
          <w:szCs w:val="22"/>
          <w:lang w:val="en-GB"/>
        </w:rPr>
        <w:t>4</w:t>
      </w:r>
      <w:r w:rsidRPr="0014289C">
        <w:rPr>
          <w:rFonts w:asciiTheme="minorHAnsi" w:hAnsiTheme="minorHAnsi" w:cstheme="minorHAnsi"/>
          <w:sz w:val="22"/>
          <w:szCs w:val="22"/>
          <w:lang w:val="en-GB"/>
        </w:rPr>
        <w:t>.1 References</w:t>
      </w:r>
      <w:r w:rsidRPr="00DD19E8">
        <w:rPr>
          <w:rFonts w:asciiTheme="minorHAnsi" w:hAnsiTheme="minorHAnsi" w:cstheme="minorHAnsi"/>
          <w:sz w:val="22"/>
          <w:szCs w:val="22"/>
          <w:lang w:val="en-GB"/>
        </w:rPr>
        <w:t xml:space="preserve"> below.</w:t>
      </w:r>
    </w:p>
    <w:p w14:paraId="12328C2F" w14:textId="77777777" w:rsidR="00B425FD" w:rsidRDefault="00B425FD" w:rsidP="00B41B36">
      <w:pPr>
        <w:widowControl w:val="0"/>
        <w:suppressLineNumbers/>
        <w:suppressAutoHyphens/>
        <w:jc w:val="both"/>
        <w:rPr>
          <w:rFonts w:asciiTheme="minorHAnsi" w:hAnsiTheme="minorHAnsi" w:cstheme="minorHAnsi"/>
          <w:sz w:val="22"/>
          <w:szCs w:val="22"/>
          <w:lang w:val="en-GB"/>
        </w:rPr>
      </w:pPr>
    </w:p>
    <w:p w14:paraId="18621930" w14:textId="695B1E5E" w:rsidR="004B52A8" w:rsidRPr="005E4653" w:rsidRDefault="00B425FD" w:rsidP="00B425FD">
      <w:pPr>
        <w:widowControl w:val="0"/>
        <w:suppressLineNumbers/>
        <w:suppressAutoHyphens/>
        <w:jc w:val="both"/>
        <w:rPr>
          <w:rFonts w:asciiTheme="minorHAnsi" w:hAnsiTheme="minorHAnsi" w:cstheme="minorHAnsi"/>
          <w:sz w:val="22"/>
          <w:szCs w:val="22"/>
        </w:rPr>
      </w:pPr>
      <w:r w:rsidRPr="005E4653">
        <w:rPr>
          <w:rFonts w:asciiTheme="minorHAnsi" w:hAnsiTheme="minorHAnsi" w:cstheme="minorHAnsi"/>
          <w:sz w:val="22"/>
          <w:szCs w:val="22"/>
        </w:rPr>
        <w:t xml:space="preserve">The tenderer is expected to provide Team Composition </w:t>
      </w:r>
      <w:r w:rsidR="004B52A8" w:rsidRPr="005E4653">
        <w:rPr>
          <w:rFonts w:asciiTheme="minorHAnsi" w:hAnsiTheme="minorHAnsi" w:cstheme="minorHAnsi"/>
          <w:sz w:val="22"/>
          <w:szCs w:val="22"/>
        </w:rPr>
        <w:t>and submit</w:t>
      </w:r>
      <w:r w:rsidRPr="005E4653">
        <w:rPr>
          <w:rFonts w:asciiTheme="minorHAnsi" w:hAnsiTheme="minorHAnsi" w:cstheme="minorHAnsi"/>
          <w:sz w:val="22"/>
          <w:szCs w:val="22"/>
        </w:rPr>
        <w:t xml:space="preserve"> CVs of all potential team members to complete the tasks. </w:t>
      </w:r>
    </w:p>
    <w:p w14:paraId="7D522B11" w14:textId="77777777" w:rsidR="004B52A8" w:rsidRPr="005E4653" w:rsidRDefault="004B52A8" w:rsidP="00B425FD">
      <w:pPr>
        <w:widowControl w:val="0"/>
        <w:suppressLineNumbers/>
        <w:suppressAutoHyphens/>
        <w:jc w:val="both"/>
        <w:rPr>
          <w:rFonts w:asciiTheme="minorHAnsi" w:hAnsiTheme="minorHAnsi" w:cstheme="minorHAnsi"/>
          <w:sz w:val="22"/>
          <w:szCs w:val="22"/>
        </w:rPr>
      </w:pPr>
    </w:p>
    <w:p w14:paraId="4D47406C" w14:textId="14B4F61B" w:rsidR="00B425FD" w:rsidRPr="00EE2DB9" w:rsidRDefault="00B425FD" w:rsidP="00B425FD">
      <w:pPr>
        <w:widowControl w:val="0"/>
        <w:suppressLineNumbers/>
        <w:suppressAutoHyphens/>
        <w:jc w:val="both"/>
        <w:rPr>
          <w:rFonts w:asciiTheme="minorHAnsi" w:hAnsiTheme="minorHAnsi" w:cstheme="minorHAnsi"/>
          <w:sz w:val="22"/>
          <w:szCs w:val="22"/>
        </w:rPr>
      </w:pPr>
      <w:r w:rsidRPr="005E4653">
        <w:rPr>
          <w:rFonts w:asciiTheme="minorHAnsi" w:hAnsiTheme="minorHAnsi" w:cstheme="minorHAnsi"/>
          <w:sz w:val="22"/>
          <w:szCs w:val="22"/>
        </w:rPr>
        <w:t>The tenderer shall possess the following competencies:</w:t>
      </w:r>
    </w:p>
    <w:p w14:paraId="417F4481" w14:textId="6F3C3D93" w:rsidR="00B425FD" w:rsidRPr="00EE2DB9" w:rsidRDefault="00173A29" w:rsidP="00B425FD">
      <w:pPr>
        <w:widowControl w:val="0"/>
        <w:numPr>
          <w:ilvl w:val="0"/>
          <w:numId w:val="26"/>
        </w:numPr>
        <w:suppressLineNumbers/>
        <w:suppressAutoHyphens/>
        <w:jc w:val="both"/>
        <w:rPr>
          <w:rFonts w:asciiTheme="minorHAnsi" w:hAnsiTheme="minorHAnsi" w:cstheme="minorHAnsi"/>
          <w:sz w:val="22"/>
          <w:szCs w:val="22"/>
        </w:rPr>
      </w:pPr>
      <w:r>
        <w:rPr>
          <w:rFonts w:asciiTheme="minorHAnsi" w:hAnsiTheme="minorHAnsi" w:cstheme="minorHAnsi"/>
          <w:sz w:val="22"/>
          <w:szCs w:val="22"/>
        </w:rPr>
        <w:t xml:space="preserve">Minimum 5 years </w:t>
      </w:r>
      <w:r w:rsidR="00B425FD" w:rsidRPr="00EE2DB9">
        <w:rPr>
          <w:rFonts w:asciiTheme="minorHAnsi" w:hAnsiTheme="minorHAnsi" w:cstheme="minorHAnsi"/>
          <w:sz w:val="22"/>
          <w:szCs w:val="22"/>
        </w:rPr>
        <w:t>of experience in</w:t>
      </w:r>
      <w:r w:rsidR="005E4653">
        <w:rPr>
          <w:rFonts w:asciiTheme="minorHAnsi" w:hAnsiTheme="minorHAnsi" w:cstheme="minorHAnsi"/>
          <w:sz w:val="22"/>
          <w:szCs w:val="22"/>
        </w:rPr>
        <w:t xml:space="preserve"> </w:t>
      </w:r>
      <w:r w:rsidR="00EE2DB9">
        <w:rPr>
          <w:rFonts w:asciiTheme="minorHAnsi" w:hAnsiTheme="minorHAnsi" w:cstheme="minorHAnsi"/>
          <w:sz w:val="22"/>
          <w:szCs w:val="22"/>
        </w:rPr>
        <w:t>implementing</w:t>
      </w:r>
      <w:r w:rsidR="00EE2DB9" w:rsidRPr="00EE2DB9">
        <w:rPr>
          <w:rFonts w:asciiTheme="minorHAnsi" w:hAnsiTheme="minorHAnsi" w:cstheme="minorHAnsi"/>
          <w:sz w:val="22"/>
          <w:szCs w:val="22"/>
        </w:rPr>
        <w:t xml:space="preserve"> complex</w:t>
      </w:r>
      <w:r w:rsidR="00B425FD" w:rsidRPr="00EE2DB9">
        <w:rPr>
          <w:rFonts w:asciiTheme="minorHAnsi" w:hAnsiTheme="minorHAnsi" w:cstheme="minorHAnsi"/>
          <w:sz w:val="22"/>
          <w:szCs w:val="22"/>
        </w:rPr>
        <w:t xml:space="preserve"> projects in the field of urban and regional development </w:t>
      </w:r>
    </w:p>
    <w:p w14:paraId="4A73D776" w14:textId="200F1BE3" w:rsidR="00B425FD" w:rsidRPr="00EE2DB9" w:rsidRDefault="005E4653" w:rsidP="00B425FD">
      <w:pPr>
        <w:widowControl w:val="0"/>
        <w:numPr>
          <w:ilvl w:val="0"/>
          <w:numId w:val="26"/>
        </w:numPr>
        <w:suppressLineNumbers/>
        <w:suppressAutoHyphens/>
        <w:jc w:val="both"/>
        <w:rPr>
          <w:rFonts w:asciiTheme="minorHAnsi" w:hAnsiTheme="minorHAnsi" w:cstheme="minorHAnsi"/>
          <w:sz w:val="22"/>
          <w:szCs w:val="22"/>
        </w:rPr>
      </w:pPr>
      <w:r>
        <w:rPr>
          <w:rFonts w:asciiTheme="minorHAnsi" w:hAnsiTheme="minorHAnsi" w:cstheme="minorHAnsi"/>
          <w:sz w:val="22"/>
          <w:szCs w:val="22"/>
        </w:rPr>
        <w:t>S</w:t>
      </w:r>
      <w:r w:rsidR="00B425FD" w:rsidRPr="00EE2DB9">
        <w:rPr>
          <w:rFonts w:asciiTheme="minorHAnsi" w:hAnsiTheme="minorHAnsi" w:cstheme="minorHAnsi"/>
          <w:sz w:val="22"/>
          <w:szCs w:val="22"/>
        </w:rPr>
        <w:t>trong knowledge of the Ukrainian spatial planning (including participation in the development of Comprehensive Plans of Spatial Development of Territorial Hromada)</w:t>
      </w:r>
    </w:p>
    <w:p w14:paraId="591DB876" w14:textId="77777777" w:rsidR="00B425FD" w:rsidRPr="00EE2DB9" w:rsidRDefault="00B425FD" w:rsidP="00B425FD">
      <w:pPr>
        <w:widowControl w:val="0"/>
        <w:numPr>
          <w:ilvl w:val="0"/>
          <w:numId w:val="26"/>
        </w:numPr>
        <w:suppressLineNumbers/>
        <w:suppressAutoHyphens/>
        <w:jc w:val="both"/>
        <w:rPr>
          <w:rFonts w:asciiTheme="minorHAnsi" w:hAnsiTheme="minorHAnsi" w:cstheme="minorHAnsi"/>
          <w:sz w:val="22"/>
          <w:szCs w:val="22"/>
        </w:rPr>
      </w:pPr>
      <w:r w:rsidRPr="00EE2DB9">
        <w:rPr>
          <w:rFonts w:asciiTheme="minorHAnsi" w:hAnsiTheme="minorHAnsi" w:cstheme="minorHAnsi"/>
          <w:sz w:val="22"/>
          <w:szCs w:val="22"/>
        </w:rPr>
        <w:t>Experience in rural development and land reform in Ukraine;</w:t>
      </w:r>
    </w:p>
    <w:p w14:paraId="643A649A" w14:textId="77777777" w:rsidR="00B425FD" w:rsidRPr="00EE2DB9" w:rsidRDefault="00B425FD" w:rsidP="00B425FD">
      <w:pPr>
        <w:widowControl w:val="0"/>
        <w:numPr>
          <w:ilvl w:val="0"/>
          <w:numId w:val="26"/>
        </w:numPr>
        <w:suppressLineNumbers/>
        <w:suppressAutoHyphens/>
        <w:jc w:val="both"/>
        <w:rPr>
          <w:rFonts w:asciiTheme="minorHAnsi" w:hAnsiTheme="minorHAnsi" w:cstheme="minorHAnsi"/>
          <w:sz w:val="22"/>
          <w:szCs w:val="22"/>
        </w:rPr>
      </w:pPr>
      <w:r w:rsidRPr="00EE2DB9">
        <w:rPr>
          <w:rFonts w:asciiTheme="minorHAnsi" w:hAnsiTheme="minorHAnsi" w:cstheme="minorHAnsi"/>
          <w:sz w:val="22"/>
          <w:szCs w:val="22"/>
        </w:rPr>
        <w:t>Experience in formation of a team and interaction with stakeholders;</w:t>
      </w:r>
    </w:p>
    <w:p w14:paraId="2F324AB4" w14:textId="46C31ADC" w:rsidR="00B425FD" w:rsidRPr="00EE2DB9" w:rsidRDefault="00B425FD" w:rsidP="00B425FD">
      <w:pPr>
        <w:widowControl w:val="0"/>
        <w:numPr>
          <w:ilvl w:val="0"/>
          <w:numId w:val="26"/>
        </w:numPr>
        <w:suppressLineNumbers/>
        <w:suppressAutoHyphens/>
        <w:jc w:val="both"/>
        <w:rPr>
          <w:rFonts w:asciiTheme="minorHAnsi" w:hAnsiTheme="minorHAnsi" w:cstheme="minorHAnsi"/>
          <w:sz w:val="22"/>
          <w:szCs w:val="22"/>
        </w:rPr>
      </w:pPr>
      <w:bookmarkStart w:id="93" w:name="_Hlk195623262"/>
      <w:r w:rsidRPr="00EE2DB9">
        <w:rPr>
          <w:rFonts w:asciiTheme="minorHAnsi" w:hAnsiTheme="minorHAnsi" w:cstheme="minorHAnsi"/>
          <w:sz w:val="22"/>
          <w:szCs w:val="22"/>
        </w:rPr>
        <w:t xml:space="preserve">Experience in multilateral stakeholder coordination and participatory planning, moderation </w:t>
      </w:r>
      <w:r w:rsidR="005E4653" w:rsidRPr="005E4653">
        <w:rPr>
          <w:rFonts w:asciiTheme="minorHAnsi" w:hAnsiTheme="minorHAnsi" w:cstheme="minorHAnsi"/>
          <w:sz w:val="22"/>
          <w:szCs w:val="22"/>
        </w:rPr>
        <w:t>skills.</w:t>
      </w:r>
    </w:p>
    <w:bookmarkEnd w:id="93"/>
    <w:p w14:paraId="37689E4D" w14:textId="294EB94C" w:rsidR="00B425FD" w:rsidRPr="00EE2DB9" w:rsidRDefault="00B425FD" w:rsidP="00B425FD">
      <w:pPr>
        <w:widowControl w:val="0"/>
        <w:numPr>
          <w:ilvl w:val="0"/>
          <w:numId w:val="26"/>
        </w:numPr>
        <w:suppressLineNumbers/>
        <w:suppressAutoHyphens/>
        <w:jc w:val="both"/>
        <w:rPr>
          <w:rFonts w:asciiTheme="minorHAnsi" w:hAnsiTheme="minorHAnsi" w:cstheme="minorHAnsi"/>
          <w:sz w:val="22"/>
          <w:szCs w:val="22"/>
        </w:rPr>
      </w:pPr>
      <w:r w:rsidRPr="00EE2DB9">
        <w:rPr>
          <w:rFonts w:asciiTheme="minorHAnsi" w:hAnsiTheme="minorHAnsi" w:cstheme="minorHAnsi"/>
          <w:sz w:val="22"/>
          <w:szCs w:val="22"/>
        </w:rPr>
        <w:t xml:space="preserve">Previous experience of cooperation with international technical assistance projects and with local self-government in Ukraine will be an </w:t>
      </w:r>
      <w:r w:rsidR="005E4653" w:rsidRPr="005E4653">
        <w:rPr>
          <w:rFonts w:asciiTheme="minorHAnsi" w:hAnsiTheme="minorHAnsi" w:cstheme="minorHAnsi"/>
          <w:sz w:val="22"/>
          <w:szCs w:val="22"/>
        </w:rPr>
        <w:t>advantage.</w:t>
      </w:r>
    </w:p>
    <w:p w14:paraId="438DD1AE" w14:textId="77777777" w:rsidR="00B425FD" w:rsidRPr="00EE2DB9" w:rsidRDefault="00B425FD" w:rsidP="00B425FD">
      <w:pPr>
        <w:widowControl w:val="0"/>
        <w:numPr>
          <w:ilvl w:val="0"/>
          <w:numId w:val="26"/>
        </w:numPr>
        <w:suppressLineNumbers/>
        <w:suppressAutoHyphens/>
        <w:jc w:val="both"/>
        <w:rPr>
          <w:rFonts w:asciiTheme="minorHAnsi" w:hAnsiTheme="minorHAnsi" w:cstheme="minorHAnsi"/>
          <w:sz w:val="22"/>
          <w:szCs w:val="22"/>
        </w:rPr>
      </w:pPr>
      <w:r w:rsidRPr="00EE2DB9">
        <w:rPr>
          <w:rFonts w:asciiTheme="minorHAnsi" w:hAnsiTheme="minorHAnsi" w:cstheme="minorHAnsi"/>
          <w:sz w:val="22"/>
          <w:szCs w:val="22"/>
        </w:rPr>
        <w:t>Knowledge of the local context of the Kyiv, Sumy, Kharkiv, Dnipropetrovsk, Donetsk, Zaporizhzhia, and Mykolaiv regions will be an advantage;</w:t>
      </w:r>
    </w:p>
    <w:p w14:paraId="5F1058B4" w14:textId="670CD7AC" w:rsidR="004B52A8" w:rsidRPr="00EE2DB9" w:rsidRDefault="004B52A8" w:rsidP="00EE2DB9">
      <w:pPr>
        <w:widowControl w:val="0"/>
        <w:suppressLineNumbers/>
        <w:suppressAutoHyphens/>
        <w:jc w:val="both"/>
        <w:rPr>
          <w:rFonts w:asciiTheme="minorHAnsi" w:hAnsiTheme="minorHAnsi" w:cstheme="minorHAnsi"/>
          <w:sz w:val="22"/>
          <w:szCs w:val="22"/>
        </w:rPr>
      </w:pPr>
      <w:r>
        <w:rPr>
          <w:rFonts w:asciiTheme="minorHAnsi" w:hAnsiTheme="minorHAnsi" w:cstheme="minorHAnsi"/>
          <w:sz w:val="22"/>
          <w:szCs w:val="22"/>
        </w:rPr>
        <w:t xml:space="preserve">The </w:t>
      </w:r>
      <w:r w:rsidR="005E4653">
        <w:rPr>
          <w:rFonts w:asciiTheme="minorHAnsi" w:hAnsiTheme="minorHAnsi" w:cstheme="minorHAnsi"/>
          <w:sz w:val="22"/>
          <w:szCs w:val="22"/>
        </w:rPr>
        <w:t>tender’s</w:t>
      </w:r>
      <w:r>
        <w:rPr>
          <w:rFonts w:asciiTheme="minorHAnsi" w:hAnsiTheme="minorHAnsi" w:cstheme="minorHAnsi"/>
          <w:sz w:val="22"/>
          <w:szCs w:val="22"/>
        </w:rPr>
        <w:t xml:space="preserve"> team members for the proposed implementation should possess the following qualifications: </w:t>
      </w:r>
    </w:p>
    <w:p w14:paraId="09D55B60" w14:textId="6F301257" w:rsidR="004B52A8" w:rsidRDefault="004B52A8" w:rsidP="004B52A8">
      <w:pPr>
        <w:widowControl w:val="0"/>
        <w:numPr>
          <w:ilvl w:val="0"/>
          <w:numId w:val="26"/>
        </w:numPr>
        <w:suppressLineNumbers/>
        <w:suppressAutoHyphens/>
        <w:jc w:val="both"/>
        <w:rPr>
          <w:rFonts w:asciiTheme="minorHAnsi" w:hAnsiTheme="minorHAnsi" w:cstheme="minorHAnsi"/>
          <w:sz w:val="22"/>
          <w:szCs w:val="22"/>
        </w:rPr>
      </w:pPr>
      <w:r>
        <w:rPr>
          <w:rFonts w:asciiTheme="minorHAnsi" w:hAnsiTheme="minorHAnsi" w:cstheme="minorHAnsi"/>
          <w:sz w:val="22"/>
          <w:szCs w:val="22"/>
        </w:rPr>
        <w:t xml:space="preserve">Minimum 5 years </w:t>
      </w:r>
      <w:r w:rsidRPr="00B213DE">
        <w:rPr>
          <w:rFonts w:asciiTheme="minorHAnsi" w:hAnsiTheme="minorHAnsi" w:cstheme="minorHAnsi"/>
          <w:sz w:val="22"/>
          <w:szCs w:val="22"/>
        </w:rPr>
        <w:t>of experience in managing complex projects in the field of urban and regional development (including development of local strategies and/or spatial plans, implementation of urban planning and/or infrastructure projects, etc.)</w:t>
      </w:r>
      <w:r>
        <w:rPr>
          <w:rFonts w:asciiTheme="minorHAnsi" w:hAnsiTheme="minorHAnsi" w:cstheme="minorHAnsi"/>
          <w:sz w:val="22"/>
          <w:szCs w:val="22"/>
        </w:rPr>
        <w:t xml:space="preserve"> – </w:t>
      </w:r>
      <w:r w:rsidRPr="00EE2DB9">
        <w:rPr>
          <w:rFonts w:asciiTheme="minorHAnsi" w:hAnsiTheme="minorHAnsi" w:cstheme="minorHAnsi"/>
          <w:b/>
          <w:bCs/>
          <w:sz w:val="22"/>
          <w:szCs w:val="22"/>
        </w:rPr>
        <w:t>for the Team Lead</w:t>
      </w:r>
      <w:r>
        <w:rPr>
          <w:rFonts w:asciiTheme="minorHAnsi" w:hAnsiTheme="minorHAnsi" w:cstheme="minorHAnsi"/>
          <w:sz w:val="22"/>
          <w:szCs w:val="22"/>
        </w:rPr>
        <w:t xml:space="preserve"> </w:t>
      </w:r>
    </w:p>
    <w:p w14:paraId="518C4C90" w14:textId="5143D258" w:rsidR="004B52A8" w:rsidRDefault="004B52A8" w:rsidP="004B52A8">
      <w:pPr>
        <w:widowControl w:val="0"/>
        <w:numPr>
          <w:ilvl w:val="0"/>
          <w:numId w:val="26"/>
        </w:numPr>
        <w:suppressLineNumbers/>
        <w:suppressAutoHyphens/>
        <w:jc w:val="both"/>
        <w:rPr>
          <w:rFonts w:asciiTheme="minorHAnsi" w:hAnsiTheme="minorHAnsi" w:cstheme="minorHAnsi"/>
          <w:sz w:val="22"/>
          <w:szCs w:val="22"/>
        </w:rPr>
      </w:pPr>
      <w:r>
        <w:rPr>
          <w:rFonts w:asciiTheme="minorHAnsi" w:hAnsiTheme="minorHAnsi" w:cstheme="minorHAnsi"/>
          <w:sz w:val="22"/>
          <w:szCs w:val="22"/>
        </w:rPr>
        <w:t xml:space="preserve">Minimum 3 years of experience in </w:t>
      </w:r>
      <w:r w:rsidRPr="00B213DE">
        <w:rPr>
          <w:rFonts w:asciiTheme="minorHAnsi" w:hAnsiTheme="minorHAnsi" w:cstheme="minorHAnsi"/>
          <w:sz w:val="22"/>
          <w:szCs w:val="22"/>
        </w:rPr>
        <w:t>urban and regional development (including development of local strategies and/or spatial plans, implementation of urban planning and/or infrastructure projects, etc.)</w:t>
      </w:r>
      <w:r>
        <w:rPr>
          <w:rFonts w:asciiTheme="minorHAnsi" w:hAnsiTheme="minorHAnsi" w:cstheme="minorHAnsi"/>
          <w:sz w:val="22"/>
          <w:szCs w:val="22"/>
        </w:rPr>
        <w:t xml:space="preserve"> – </w:t>
      </w:r>
      <w:r w:rsidRPr="005E4653">
        <w:rPr>
          <w:rFonts w:asciiTheme="minorHAnsi" w:hAnsiTheme="minorHAnsi" w:cstheme="minorHAnsi"/>
          <w:b/>
          <w:bCs/>
          <w:sz w:val="22"/>
          <w:szCs w:val="22"/>
        </w:rPr>
        <w:t>for the Team professionals</w:t>
      </w:r>
      <w:r>
        <w:rPr>
          <w:rFonts w:asciiTheme="minorHAnsi" w:hAnsiTheme="minorHAnsi" w:cstheme="minorHAnsi"/>
          <w:sz w:val="22"/>
          <w:szCs w:val="22"/>
        </w:rPr>
        <w:t xml:space="preserve"> </w:t>
      </w:r>
    </w:p>
    <w:p w14:paraId="51E36F56" w14:textId="77777777" w:rsidR="004B52A8" w:rsidRPr="00B213DE" w:rsidRDefault="004B52A8" w:rsidP="004B52A8">
      <w:pPr>
        <w:widowControl w:val="0"/>
        <w:numPr>
          <w:ilvl w:val="0"/>
          <w:numId w:val="26"/>
        </w:numPr>
        <w:suppressLineNumbers/>
        <w:suppressAutoHyphens/>
        <w:jc w:val="both"/>
        <w:rPr>
          <w:rFonts w:asciiTheme="minorHAnsi" w:hAnsiTheme="minorHAnsi" w:cstheme="minorHAnsi"/>
          <w:sz w:val="22"/>
          <w:szCs w:val="22"/>
        </w:rPr>
      </w:pPr>
      <w:r w:rsidRPr="00B213DE">
        <w:rPr>
          <w:rFonts w:asciiTheme="minorHAnsi" w:hAnsiTheme="minorHAnsi" w:cstheme="minorHAnsi"/>
          <w:sz w:val="22"/>
          <w:szCs w:val="22"/>
        </w:rPr>
        <w:t>University degree in urban planning, landscape architecture, geography, sociology, economy or other relevant fields to perform the above tasks;</w:t>
      </w:r>
    </w:p>
    <w:p w14:paraId="5FB92537" w14:textId="479BD9F4" w:rsidR="004B52A8" w:rsidRDefault="004B52A8" w:rsidP="004B52A8">
      <w:pPr>
        <w:widowControl w:val="0"/>
        <w:numPr>
          <w:ilvl w:val="0"/>
          <w:numId w:val="26"/>
        </w:numPr>
        <w:suppressLineNumbers/>
        <w:suppressAutoHyphens/>
        <w:jc w:val="both"/>
        <w:rPr>
          <w:rFonts w:asciiTheme="minorHAnsi" w:hAnsiTheme="minorHAnsi" w:cstheme="minorHAnsi"/>
          <w:sz w:val="22"/>
          <w:szCs w:val="22"/>
        </w:rPr>
      </w:pPr>
      <w:r w:rsidRPr="004B52A8">
        <w:rPr>
          <w:rFonts w:asciiTheme="minorHAnsi" w:hAnsiTheme="minorHAnsi" w:cstheme="minorHAnsi"/>
          <w:sz w:val="22"/>
          <w:szCs w:val="22"/>
        </w:rPr>
        <w:t xml:space="preserve">Certification in relevant areas of professional activity: architects who have received the appropriate qualification certificate, and certified land management engineers. (Copies of certificates should be provided as a part tender document package as inalienable part of the </w:t>
      </w:r>
      <w:r w:rsidRPr="004B52A8">
        <w:rPr>
          <w:rFonts w:asciiTheme="minorHAnsi" w:hAnsiTheme="minorHAnsi" w:cstheme="minorHAnsi"/>
          <w:sz w:val="22"/>
          <w:szCs w:val="22"/>
        </w:rPr>
        <w:lastRenderedPageBreak/>
        <w:t>CV.</w:t>
      </w:r>
      <w:r w:rsidRPr="004B52A8">
        <w:rPr>
          <w:rFonts w:asciiTheme="minorHAnsi" w:hAnsiTheme="minorHAnsi" w:cstheme="minorHAnsi"/>
          <w:sz w:val="22"/>
          <w:szCs w:val="22"/>
          <w:lang w:val="uk-UA"/>
        </w:rPr>
        <w:t xml:space="preserve"> </w:t>
      </w:r>
    </w:p>
    <w:p w14:paraId="1A8482F5" w14:textId="77777777" w:rsidR="005E4653" w:rsidRDefault="005E4653" w:rsidP="005E4653">
      <w:pPr>
        <w:widowControl w:val="0"/>
        <w:numPr>
          <w:ilvl w:val="0"/>
          <w:numId w:val="26"/>
        </w:numPr>
        <w:suppressLineNumbers/>
        <w:suppressAutoHyphens/>
        <w:jc w:val="both"/>
        <w:rPr>
          <w:rFonts w:asciiTheme="minorHAnsi" w:hAnsiTheme="minorHAnsi" w:cstheme="minorHAnsi"/>
          <w:sz w:val="22"/>
          <w:szCs w:val="22"/>
        </w:rPr>
      </w:pPr>
      <w:r w:rsidRPr="00B213DE">
        <w:rPr>
          <w:rFonts w:asciiTheme="minorHAnsi" w:hAnsiTheme="minorHAnsi" w:cstheme="minorHAnsi"/>
          <w:sz w:val="22"/>
          <w:szCs w:val="22"/>
        </w:rPr>
        <w:t>Fluency in Ukrainian, good knowledge of English is welcome.</w:t>
      </w:r>
    </w:p>
    <w:p w14:paraId="5F8015AB" w14:textId="77777777" w:rsidR="00B425FD" w:rsidRPr="005E4653" w:rsidRDefault="00B425FD" w:rsidP="00B41B36">
      <w:pPr>
        <w:widowControl w:val="0"/>
        <w:suppressLineNumbers/>
        <w:suppressAutoHyphens/>
        <w:jc w:val="both"/>
        <w:rPr>
          <w:rFonts w:asciiTheme="minorHAnsi" w:hAnsiTheme="minorHAnsi" w:cstheme="minorHAnsi"/>
          <w:sz w:val="22"/>
          <w:szCs w:val="22"/>
        </w:rPr>
      </w:pPr>
    </w:p>
    <w:p w14:paraId="12394905" w14:textId="77777777" w:rsidR="00B41B36" w:rsidRPr="00DD19E8" w:rsidRDefault="00B41B36" w:rsidP="00B41B36">
      <w:pPr>
        <w:widowControl w:val="0"/>
        <w:suppressLineNumbers/>
        <w:suppressAutoHyphens/>
        <w:jc w:val="both"/>
        <w:rPr>
          <w:lang w:val="en-GB"/>
        </w:rPr>
      </w:pPr>
    </w:p>
    <w:p w14:paraId="48C3497E" w14:textId="77777777" w:rsidR="00E14FE2" w:rsidRPr="00DD19E8" w:rsidRDefault="00DC08BF" w:rsidP="00E14FE2">
      <w:pPr>
        <w:widowControl w:val="0"/>
        <w:numPr>
          <w:ilvl w:val="2"/>
          <w:numId w:val="1"/>
        </w:numPr>
        <w:suppressLineNumbers/>
        <w:suppressAutoHyphens/>
        <w:spacing w:before="40" w:line="259" w:lineRule="auto"/>
        <w:outlineLvl w:val="2"/>
        <w:rPr>
          <w:rFonts w:ascii="Calibri Light" w:hAnsi="Calibri Light"/>
          <w:lang w:val="en-GB"/>
        </w:rPr>
      </w:pPr>
      <w:bookmarkStart w:id="94" w:name="_Toc193986417"/>
      <w:r w:rsidRPr="00DD19E8">
        <w:rPr>
          <w:rFonts w:ascii="Calibri Light" w:eastAsiaTheme="majorEastAsia" w:hAnsi="Calibri Light" w:cstheme="majorBidi"/>
          <w:lang w:val="en-GB"/>
        </w:rPr>
        <w:t>References</w:t>
      </w:r>
      <w:bookmarkEnd w:id="89"/>
      <w:bookmarkEnd w:id="90"/>
      <w:bookmarkEnd w:id="91"/>
      <w:bookmarkEnd w:id="92"/>
      <w:bookmarkEnd w:id="94"/>
    </w:p>
    <w:p w14:paraId="7BF63D30" w14:textId="3CD5BF21" w:rsidR="00D95912" w:rsidRDefault="00DC08BF" w:rsidP="00D252C7">
      <w:pPr>
        <w:widowControl w:val="0"/>
        <w:suppressLineNumbers/>
        <w:suppressAutoHyphens/>
        <w:spacing w:before="120" w:after="120" w:line="259" w:lineRule="auto"/>
        <w:jc w:val="both"/>
        <w:rPr>
          <w:rFonts w:asciiTheme="minorHAnsi" w:hAnsiTheme="minorHAnsi" w:cstheme="minorHAnsi"/>
          <w:sz w:val="22"/>
          <w:szCs w:val="22"/>
          <w:highlight w:val="red"/>
          <w:lang w:val="en-GB"/>
        </w:rPr>
      </w:pPr>
      <w:r w:rsidRPr="00DD19E8">
        <w:rPr>
          <w:rFonts w:ascii="Calibri" w:eastAsia="Calibri" w:hAnsi="Calibri" w:cstheme="minorBidi"/>
          <w:sz w:val="22"/>
          <w:szCs w:val="22"/>
          <w:lang w:val="en-GB"/>
        </w:rPr>
        <w:t>To verify the tenderer’s experience</w:t>
      </w:r>
      <w:r w:rsidR="00412D9E" w:rsidRPr="00DD19E8">
        <w:rPr>
          <w:rFonts w:ascii="Calibri" w:eastAsia="Calibri" w:hAnsi="Calibri" w:cstheme="minorBidi"/>
          <w:sz w:val="22"/>
          <w:szCs w:val="22"/>
          <w:lang w:val="en-GB"/>
        </w:rPr>
        <w:t xml:space="preserve"> (capability of executing similar assignments and performance in terms of quality, time and budget) </w:t>
      </w:r>
      <w:r w:rsidRPr="00DD19E8">
        <w:rPr>
          <w:rFonts w:ascii="Calibri" w:eastAsia="Calibri" w:hAnsi="Calibri" w:cstheme="minorBidi"/>
          <w:sz w:val="22"/>
          <w:szCs w:val="22"/>
          <w:lang w:val="en-GB"/>
        </w:rPr>
        <w:t xml:space="preserve">as requested </w:t>
      </w:r>
      <w:r w:rsidRPr="0014289C">
        <w:rPr>
          <w:rFonts w:ascii="Calibri" w:eastAsia="Calibri" w:hAnsi="Calibri" w:cstheme="minorBidi"/>
          <w:sz w:val="22"/>
          <w:szCs w:val="22"/>
          <w:lang w:val="en-GB"/>
        </w:rPr>
        <w:t xml:space="preserve">in section </w:t>
      </w:r>
      <w:r w:rsidR="00901B3B" w:rsidRPr="0014289C">
        <w:rPr>
          <w:rFonts w:ascii="Calibri" w:eastAsia="Calibri" w:hAnsi="Calibri" w:cstheme="minorBidi"/>
          <w:sz w:val="22"/>
          <w:szCs w:val="22"/>
          <w:lang w:val="en-GB"/>
        </w:rPr>
        <w:t>4</w:t>
      </w:r>
      <w:r w:rsidRPr="0014289C">
        <w:rPr>
          <w:rFonts w:ascii="Calibri" w:eastAsia="Calibri" w:hAnsi="Calibri" w:cstheme="minorBidi"/>
          <w:sz w:val="22"/>
          <w:szCs w:val="22"/>
          <w:lang w:val="en-GB"/>
        </w:rPr>
        <w:t>.</w:t>
      </w:r>
      <w:r w:rsidR="0000543A" w:rsidRPr="0014289C">
        <w:rPr>
          <w:rFonts w:ascii="Calibri" w:eastAsia="Calibri" w:hAnsi="Calibri" w:cstheme="minorBidi"/>
          <w:sz w:val="22"/>
          <w:szCs w:val="22"/>
          <w:lang w:val="en-GB"/>
        </w:rPr>
        <w:t>4</w:t>
      </w:r>
      <w:r w:rsidRPr="0014289C">
        <w:rPr>
          <w:rFonts w:ascii="Calibri" w:eastAsia="Calibri" w:hAnsi="Calibri" w:cstheme="minorBidi"/>
          <w:sz w:val="22"/>
          <w:szCs w:val="22"/>
          <w:lang w:val="en-GB"/>
        </w:rPr>
        <w:t xml:space="preserve"> above, the tenderer</w:t>
      </w:r>
      <w:r w:rsidRPr="00DD19E8">
        <w:rPr>
          <w:rFonts w:ascii="Calibri" w:eastAsia="Calibri" w:hAnsi="Calibri" w:cstheme="minorBidi"/>
          <w:sz w:val="22"/>
          <w:szCs w:val="22"/>
          <w:lang w:val="en-GB"/>
        </w:rPr>
        <w:t xml:space="preserve"> must submit information regarding refer</w:t>
      </w:r>
      <w:r w:rsidRPr="00DD19E8">
        <w:rPr>
          <w:rFonts w:asciiTheme="minorHAnsi" w:eastAsia="Calibri" w:hAnsiTheme="minorHAnsi" w:cstheme="minorHAnsi"/>
          <w:sz w:val="22"/>
          <w:szCs w:val="22"/>
          <w:lang w:val="en-GB"/>
        </w:rPr>
        <w:t xml:space="preserve">ence </w:t>
      </w:r>
      <w:r w:rsidR="002066F5">
        <w:rPr>
          <w:rFonts w:asciiTheme="minorHAnsi" w:eastAsia="Calibri" w:hAnsiTheme="minorHAnsi" w:cstheme="minorHAnsi"/>
          <w:sz w:val="22"/>
          <w:szCs w:val="22"/>
          <w:lang w:val="en-GB"/>
        </w:rPr>
        <w:t>assignments</w:t>
      </w:r>
      <w:r w:rsidRPr="00DD19E8">
        <w:rPr>
          <w:rFonts w:asciiTheme="minorHAnsi" w:eastAsia="Calibri" w:hAnsiTheme="minorHAnsi" w:cstheme="minorHAnsi"/>
          <w:sz w:val="22"/>
          <w:szCs w:val="22"/>
          <w:lang w:val="en-GB"/>
        </w:rPr>
        <w:t xml:space="preserve"> </w:t>
      </w:r>
      <w:r w:rsidRPr="00D95912">
        <w:rPr>
          <w:rFonts w:ascii="Calibri" w:eastAsia="Calibri" w:hAnsi="Calibri" w:cstheme="minorBidi"/>
          <w:sz w:val="22"/>
          <w:szCs w:val="22"/>
          <w:lang w:val="en-GB"/>
        </w:rPr>
        <w:t xml:space="preserve">related </w:t>
      </w:r>
      <w:r w:rsidR="00B41B36" w:rsidRPr="00D95912">
        <w:rPr>
          <w:rFonts w:ascii="Calibri" w:eastAsia="Calibri" w:hAnsi="Calibri" w:cstheme="minorBidi"/>
          <w:sz w:val="22"/>
          <w:szCs w:val="22"/>
          <w:lang w:val="en-GB"/>
        </w:rPr>
        <w:t xml:space="preserve">to </w:t>
      </w:r>
      <w:r w:rsidR="00D95912" w:rsidRPr="00D95912">
        <w:rPr>
          <w:rFonts w:ascii="Calibri" w:eastAsia="Calibri" w:hAnsi="Calibri" w:cstheme="minorBidi"/>
          <w:sz w:val="22"/>
          <w:szCs w:val="22"/>
          <w:lang w:val="en-GB"/>
        </w:rPr>
        <w:t>development</w:t>
      </w:r>
      <w:r w:rsidR="00D95912">
        <w:rPr>
          <w:rFonts w:asciiTheme="minorHAnsi" w:hAnsiTheme="minorHAnsi" w:cstheme="minorHAnsi"/>
          <w:sz w:val="22"/>
          <w:szCs w:val="22"/>
          <w:lang w:val="en-GB"/>
        </w:rPr>
        <w:t xml:space="preserve"> of</w:t>
      </w:r>
      <w:r w:rsidR="00D95912" w:rsidRPr="00CD71C9">
        <w:rPr>
          <w:rFonts w:asciiTheme="minorHAnsi" w:hAnsiTheme="minorHAnsi" w:cstheme="minorHAnsi"/>
          <w:sz w:val="22"/>
          <w:szCs w:val="22"/>
          <w:lang w:val="en-GB"/>
        </w:rPr>
        <w:t xml:space="preserve"> comprehensive spatial plans for Ukrainian </w:t>
      </w:r>
      <w:proofErr w:type="spellStart"/>
      <w:r w:rsidR="00D95912" w:rsidRPr="00CD71C9">
        <w:rPr>
          <w:rFonts w:asciiTheme="minorHAnsi" w:hAnsiTheme="minorHAnsi" w:cstheme="minorHAnsi"/>
          <w:sz w:val="22"/>
          <w:szCs w:val="22"/>
          <w:lang w:val="en-GB"/>
        </w:rPr>
        <w:t>hromadas</w:t>
      </w:r>
      <w:proofErr w:type="spellEnd"/>
      <w:r w:rsidR="005E4653">
        <w:rPr>
          <w:rFonts w:asciiTheme="minorHAnsi" w:hAnsiTheme="minorHAnsi" w:cstheme="minorHAnsi"/>
          <w:sz w:val="22"/>
          <w:szCs w:val="22"/>
          <w:lang w:val="en-GB"/>
        </w:rPr>
        <w:t xml:space="preserve">, with relevant documentation as listed in section </w:t>
      </w:r>
      <w:proofErr w:type="gramStart"/>
      <w:r w:rsidR="005E4653">
        <w:rPr>
          <w:rFonts w:asciiTheme="minorHAnsi" w:hAnsiTheme="minorHAnsi" w:cstheme="minorHAnsi"/>
          <w:sz w:val="22"/>
          <w:szCs w:val="22"/>
          <w:lang w:val="en-GB"/>
        </w:rPr>
        <w:t xml:space="preserve">2.6.1 </w:t>
      </w:r>
      <w:r w:rsidR="00D95912">
        <w:rPr>
          <w:rFonts w:asciiTheme="minorHAnsi" w:hAnsiTheme="minorHAnsi" w:cstheme="minorHAnsi"/>
          <w:sz w:val="22"/>
          <w:szCs w:val="22"/>
          <w:lang w:val="en-GB"/>
        </w:rPr>
        <w:t>.</w:t>
      </w:r>
      <w:proofErr w:type="gramEnd"/>
    </w:p>
    <w:p w14:paraId="06E73B85" w14:textId="6F123771" w:rsidR="00E14FE2" w:rsidRPr="00DD19E8" w:rsidRDefault="00DC08BF" w:rsidP="00D252C7">
      <w:pPr>
        <w:widowControl w:val="0"/>
        <w:suppressLineNumbers/>
        <w:suppressAutoHyphens/>
        <w:spacing w:before="120" w:after="120" w:line="259" w:lineRule="auto"/>
        <w:jc w:val="both"/>
        <w:rPr>
          <w:rFonts w:ascii="Calibri" w:eastAsia="Calibri" w:hAnsi="Calibri"/>
          <w:sz w:val="22"/>
          <w:szCs w:val="22"/>
          <w:lang w:val="en-GB"/>
        </w:rPr>
      </w:pPr>
      <w:r w:rsidRPr="005E4653">
        <w:rPr>
          <w:rFonts w:asciiTheme="minorHAnsi" w:eastAsia="Calibri" w:hAnsiTheme="minorHAnsi" w:cstheme="minorHAnsi"/>
          <w:sz w:val="22"/>
          <w:szCs w:val="22"/>
          <w:lang w:val="en-GB"/>
        </w:rPr>
        <w:t>At least</w:t>
      </w:r>
      <w:r w:rsidR="00DC5EA6" w:rsidRPr="005E4653">
        <w:rPr>
          <w:rFonts w:asciiTheme="minorHAnsi" w:eastAsia="Calibri" w:hAnsiTheme="minorHAnsi" w:cstheme="minorHAnsi"/>
          <w:sz w:val="22"/>
          <w:szCs w:val="22"/>
        </w:rPr>
        <w:t xml:space="preserve"> three </w:t>
      </w:r>
      <w:r w:rsidRPr="005E4653">
        <w:rPr>
          <w:rFonts w:asciiTheme="minorHAnsi" w:eastAsia="Calibri" w:hAnsiTheme="minorHAnsi" w:cstheme="minorHAnsi"/>
          <w:sz w:val="22"/>
          <w:szCs w:val="22"/>
          <w:lang w:val="en-GB"/>
        </w:rPr>
        <w:t>referenc</w:t>
      </w:r>
      <w:r w:rsidRPr="005E4653">
        <w:rPr>
          <w:rFonts w:ascii="Calibri" w:eastAsia="Calibri" w:hAnsi="Calibri" w:cstheme="minorBidi"/>
          <w:sz w:val="22"/>
          <w:szCs w:val="22"/>
          <w:lang w:val="en-GB"/>
        </w:rPr>
        <w:t xml:space="preserve">e cases must have been </w:t>
      </w:r>
      <w:r w:rsidR="00CC7D40" w:rsidRPr="005E4653">
        <w:rPr>
          <w:rFonts w:ascii="Calibri" w:eastAsia="Calibri" w:hAnsi="Calibri" w:cstheme="minorBidi"/>
          <w:sz w:val="22"/>
          <w:szCs w:val="22"/>
          <w:lang w:val="en-GB"/>
        </w:rPr>
        <w:t>conducted</w:t>
      </w:r>
      <w:r w:rsidR="009664A3" w:rsidRPr="005E4653">
        <w:rPr>
          <w:rFonts w:ascii="Calibri" w:eastAsia="Calibri" w:hAnsi="Calibri" w:cstheme="minorBidi"/>
          <w:sz w:val="22"/>
          <w:szCs w:val="22"/>
          <w:lang w:val="en-GB"/>
        </w:rPr>
        <w:t xml:space="preserve"> (finished)</w:t>
      </w:r>
      <w:r w:rsidR="00CC7D40" w:rsidRPr="005E4653">
        <w:rPr>
          <w:rFonts w:ascii="Calibri" w:eastAsia="Calibri" w:hAnsi="Calibri" w:cstheme="minorBidi"/>
          <w:sz w:val="22"/>
          <w:szCs w:val="22"/>
          <w:lang w:val="en-GB"/>
        </w:rPr>
        <w:t xml:space="preserve"> </w:t>
      </w:r>
      <w:r w:rsidRPr="005E4653">
        <w:rPr>
          <w:rFonts w:ascii="Calibri" w:eastAsia="Calibri" w:hAnsi="Calibri" w:cstheme="minorBidi"/>
          <w:sz w:val="22"/>
          <w:szCs w:val="22"/>
          <w:lang w:val="en-GB"/>
        </w:rPr>
        <w:t xml:space="preserve">during the last </w:t>
      </w:r>
      <w:r w:rsidR="00DC5EA6" w:rsidRPr="005E4653">
        <w:rPr>
          <w:rFonts w:ascii="Calibri" w:eastAsia="Calibri" w:hAnsi="Calibri" w:cstheme="minorBidi"/>
          <w:sz w:val="22"/>
          <w:szCs w:val="22"/>
          <w:lang w:val="en-GB"/>
        </w:rPr>
        <w:t>five</w:t>
      </w:r>
      <w:r w:rsidRPr="005E4653">
        <w:rPr>
          <w:rFonts w:ascii="Calibri" w:eastAsia="Calibri" w:hAnsi="Calibri" w:cstheme="minorBidi"/>
          <w:sz w:val="22"/>
          <w:szCs w:val="22"/>
          <w:lang w:val="en-GB"/>
        </w:rPr>
        <w:t xml:space="preserve"> years</w:t>
      </w:r>
      <w:r w:rsidR="00E475F9" w:rsidRPr="005E4653">
        <w:rPr>
          <w:rFonts w:ascii="Calibri" w:eastAsia="Calibri" w:hAnsi="Calibri" w:cstheme="minorBidi"/>
          <w:sz w:val="22"/>
          <w:szCs w:val="22"/>
          <w:lang w:val="en-GB"/>
        </w:rPr>
        <w:t>.</w:t>
      </w:r>
    </w:p>
    <w:p w14:paraId="6FE32180" w14:textId="4BA24813" w:rsidR="00E14FE2" w:rsidRPr="00DD19E8" w:rsidRDefault="00E475F9" w:rsidP="00D252C7">
      <w:pPr>
        <w:widowControl w:val="0"/>
        <w:suppressLineNumbers/>
        <w:suppressAutoHyphens/>
        <w:spacing w:before="120" w:after="120" w:line="259" w:lineRule="auto"/>
        <w:jc w:val="both"/>
        <w:rPr>
          <w:rFonts w:ascii="Calibri" w:eastAsia="Calibri" w:hAnsi="Calibri"/>
          <w:iCs/>
          <w:sz w:val="22"/>
          <w:szCs w:val="22"/>
          <w:lang w:val="en-GB"/>
        </w:rPr>
      </w:pPr>
      <w:r>
        <w:rPr>
          <w:rFonts w:ascii="Calibri" w:eastAsia="Calibri" w:hAnsi="Calibri" w:cstheme="minorBidi"/>
          <w:iCs/>
          <w:sz w:val="22"/>
          <w:szCs w:val="22"/>
          <w:lang w:val="en-GB"/>
        </w:rPr>
        <w:t>SALAR-I</w:t>
      </w:r>
      <w:r w:rsidR="00DC08BF" w:rsidRPr="00DD19E8">
        <w:rPr>
          <w:rFonts w:ascii="Calibri" w:eastAsia="Calibri" w:hAnsi="Calibri" w:cstheme="minorBidi"/>
          <w:iCs/>
          <w:sz w:val="22"/>
          <w:szCs w:val="22"/>
          <w:lang w:val="en-GB"/>
        </w:rPr>
        <w:t xml:space="preserve"> may, during the assessment of the tenders, take action to verify the submitted information in the tender, e.g. by contacting the specified contact person for the reference case. If a contact person does not respond to </w:t>
      </w:r>
      <w:r w:rsidR="00907188">
        <w:rPr>
          <w:rFonts w:ascii="Calibri" w:eastAsia="Calibri" w:hAnsi="Calibri" w:cstheme="minorBidi"/>
          <w:iCs/>
          <w:sz w:val="22"/>
          <w:szCs w:val="22"/>
          <w:lang w:val="en-GB"/>
        </w:rPr>
        <w:t xml:space="preserve">the </w:t>
      </w:r>
      <w:r>
        <w:rPr>
          <w:rFonts w:ascii="Calibri" w:eastAsia="Calibri" w:hAnsi="Calibri" w:cstheme="minorBidi"/>
          <w:iCs/>
          <w:sz w:val="22"/>
          <w:szCs w:val="22"/>
          <w:lang w:val="en-GB"/>
        </w:rPr>
        <w:t>SALAR-I</w:t>
      </w:r>
      <w:r w:rsidR="00907188">
        <w:rPr>
          <w:rFonts w:ascii="Calibri" w:eastAsia="Calibri" w:hAnsi="Calibri" w:cstheme="minorBidi"/>
          <w:iCs/>
          <w:sz w:val="22"/>
          <w:szCs w:val="22"/>
          <w:lang w:val="en-GB"/>
        </w:rPr>
        <w:t>’s</w:t>
      </w:r>
      <w:r w:rsidR="00DC08BF" w:rsidRPr="00DD19E8">
        <w:rPr>
          <w:rFonts w:ascii="Calibri" w:eastAsia="Calibri" w:hAnsi="Calibri" w:cstheme="minorBidi"/>
          <w:iCs/>
          <w:sz w:val="22"/>
          <w:szCs w:val="22"/>
          <w:lang w:val="en-GB"/>
        </w:rPr>
        <w:t xml:space="preserve"> attempts to contact him/her, or if he/she cannot verify the information in the </w:t>
      </w:r>
      <w:r w:rsidR="0014289C" w:rsidRPr="00DD19E8">
        <w:rPr>
          <w:rFonts w:ascii="Calibri" w:eastAsia="Calibri" w:hAnsi="Calibri" w:cstheme="minorBidi"/>
          <w:iCs/>
          <w:sz w:val="22"/>
          <w:szCs w:val="22"/>
          <w:lang w:val="en-GB"/>
        </w:rPr>
        <w:t>tender or</w:t>
      </w:r>
      <w:r w:rsidR="00DC08BF" w:rsidRPr="00DD19E8">
        <w:rPr>
          <w:rFonts w:ascii="Calibri" w:eastAsia="Calibri" w:hAnsi="Calibri" w:cstheme="minorBidi"/>
          <w:iCs/>
          <w:sz w:val="22"/>
          <w:szCs w:val="22"/>
          <w:lang w:val="en-GB"/>
        </w:rPr>
        <w:t xml:space="preserve"> cannot verify that the reference case was a successfully </w:t>
      </w:r>
      <w:r w:rsidR="009067E7" w:rsidRPr="00DD19E8">
        <w:rPr>
          <w:rFonts w:ascii="Calibri" w:eastAsia="Calibri" w:hAnsi="Calibri" w:cstheme="minorBidi"/>
          <w:iCs/>
          <w:sz w:val="22"/>
          <w:szCs w:val="22"/>
          <w:lang w:val="en-GB"/>
        </w:rPr>
        <w:t xml:space="preserve">conducted </w:t>
      </w:r>
      <w:r w:rsidR="0046403E" w:rsidRPr="00DD19E8">
        <w:rPr>
          <w:rFonts w:ascii="Calibri" w:eastAsia="Calibri" w:hAnsi="Calibri" w:cstheme="minorBidi"/>
          <w:iCs/>
          <w:sz w:val="22"/>
          <w:szCs w:val="22"/>
          <w:lang w:val="en-GB"/>
        </w:rPr>
        <w:t>pro</w:t>
      </w:r>
      <w:r w:rsidR="0000543A" w:rsidRPr="00DD19E8">
        <w:rPr>
          <w:rFonts w:ascii="Calibri" w:eastAsia="Calibri" w:hAnsi="Calibri" w:cstheme="minorBidi"/>
          <w:iCs/>
          <w:sz w:val="22"/>
          <w:szCs w:val="22"/>
          <w:lang w:val="en-GB"/>
        </w:rPr>
        <w:t>ject</w:t>
      </w:r>
      <w:r w:rsidR="00DC08BF" w:rsidRPr="00DD19E8">
        <w:rPr>
          <w:rFonts w:ascii="Calibri" w:eastAsia="Calibri" w:hAnsi="Calibri" w:cstheme="minorBidi"/>
          <w:iCs/>
          <w:sz w:val="22"/>
          <w:szCs w:val="22"/>
          <w:lang w:val="en-GB"/>
        </w:rPr>
        <w:t xml:space="preserve">, the tenderer will not be able to be credited with the experience of the reference case and will therefore not fulfil the requirement. </w:t>
      </w:r>
    </w:p>
    <w:p w14:paraId="77891093" w14:textId="27922800" w:rsidR="00E14FE2" w:rsidRPr="00DD19E8" w:rsidRDefault="00DC08BF" w:rsidP="00E14FE2">
      <w:pPr>
        <w:widowControl w:val="0"/>
        <w:suppressLineNumbers/>
        <w:suppressAutoHyphens/>
        <w:spacing w:before="120" w:after="120" w:line="259" w:lineRule="auto"/>
        <w:jc w:val="both"/>
        <w:rPr>
          <w:rFonts w:ascii="Calibri" w:eastAsia="Calibri" w:hAnsi="Calibri"/>
          <w:iCs/>
          <w:sz w:val="22"/>
          <w:szCs w:val="22"/>
          <w:lang w:val="en-GB"/>
        </w:rPr>
      </w:pPr>
      <w:r w:rsidRPr="00DD19E8">
        <w:rPr>
          <w:rFonts w:ascii="Calibri" w:eastAsia="Calibri" w:hAnsi="Calibri" w:cstheme="minorBidi"/>
          <w:iCs/>
          <w:sz w:val="22"/>
          <w:szCs w:val="22"/>
          <w:lang w:val="en-GB"/>
        </w:rPr>
        <w:t xml:space="preserve">The tenderer shall submit requested information about the reference cases, according to the template below. </w:t>
      </w:r>
    </w:p>
    <w:tbl>
      <w:tblPr>
        <w:tblStyle w:val="TableGrid"/>
        <w:tblW w:w="9072" w:type="dxa"/>
        <w:tblBorders>
          <w:top w:val="none" w:sz="0" w:space="0" w:color="auto"/>
          <w:left w:val="none" w:sz="0" w:space="0" w:color="auto"/>
          <w:bottom w:val="none" w:sz="0" w:space="0" w:color="auto"/>
          <w:right w:val="none" w:sz="0" w:space="0" w:color="auto"/>
          <w:insideH w:val="single" w:sz="4" w:space="0" w:color="D9D9D9"/>
          <w:insideV w:val="single" w:sz="4" w:space="0" w:color="4472C4"/>
        </w:tblBorders>
        <w:tblLook w:val="04A0" w:firstRow="1" w:lastRow="0" w:firstColumn="1" w:lastColumn="0" w:noHBand="0" w:noVBand="1"/>
      </w:tblPr>
      <w:tblGrid>
        <w:gridCol w:w="5670"/>
        <w:gridCol w:w="3402"/>
      </w:tblGrid>
      <w:tr w:rsidR="00AD37E0" w:rsidRPr="00DD19E8" w14:paraId="0FBB967B" w14:textId="77777777" w:rsidTr="0027797F">
        <w:tc>
          <w:tcPr>
            <w:tcW w:w="5670" w:type="dxa"/>
          </w:tcPr>
          <w:p w14:paraId="604DD8F4" w14:textId="77777777" w:rsidR="00D86229" w:rsidRPr="00DD19E8" w:rsidRDefault="00DC08BF" w:rsidP="00C06E95">
            <w:pPr>
              <w:widowControl w:val="0"/>
              <w:suppressLineNumbers/>
              <w:suppressAutoHyphens/>
              <w:autoSpaceDE w:val="0"/>
              <w:autoSpaceDN w:val="0"/>
              <w:spacing w:before="40" w:after="40"/>
              <w:jc w:val="both"/>
              <w:rPr>
                <w:rFonts w:ascii="Calibri" w:eastAsia="Calibri" w:hAnsi="Calibri"/>
                <w:color w:val="999999"/>
                <w:sz w:val="20"/>
                <w:szCs w:val="20"/>
                <w:shd w:val="clear" w:color="auto" w:fill="FFFFFF"/>
                <w:lang w:val="en-GB"/>
              </w:rPr>
            </w:pPr>
            <w:r w:rsidRPr="00DD19E8">
              <w:rPr>
                <w:rFonts w:ascii="Calibri" w:eastAsia="Calibri" w:hAnsi="Calibri"/>
                <w:color w:val="999999"/>
                <w:sz w:val="20"/>
                <w:szCs w:val="20"/>
                <w:shd w:val="clear" w:color="auto" w:fill="FFFFFF"/>
                <w:lang w:val="en-GB"/>
              </w:rPr>
              <w:t>Reference case 1 for the tenderer</w:t>
            </w:r>
          </w:p>
        </w:tc>
        <w:tc>
          <w:tcPr>
            <w:tcW w:w="3402" w:type="dxa"/>
          </w:tcPr>
          <w:p w14:paraId="2588E4BB" w14:textId="77777777" w:rsidR="00D86229" w:rsidRPr="00DD19E8" w:rsidRDefault="00D86229" w:rsidP="00C06E95">
            <w:pPr>
              <w:widowControl w:val="0"/>
              <w:suppressLineNumbers/>
              <w:suppressAutoHyphens/>
              <w:autoSpaceDE w:val="0"/>
              <w:autoSpaceDN w:val="0"/>
              <w:spacing w:before="40" w:after="40"/>
              <w:jc w:val="both"/>
              <w:rPr>
                <w:rFonts w:ascii="Calibri" w:eastAsia="Calibri" w:hAnsi="Calibri"/>
                <w:color w:val="999999"/>
                <w:sz w:val="20"/>
                <w:szCs w:val="20"/>
                <w:shd w:val="clear" w:color="auto" w:fill="FFFFFF"/>
                <w:lang w:val="en-GB"/>
              </w:rPr>
            </w:pPr>
          </w:p>
        </w:tc>
      </w:tr>
      <w:tr w:rsidR="00AD37E0" w:rsidRPr="00DD19E8" w14:paraId="33EDEF30" w14:textId="77777777" w:rsidTr="0027797F">
        <w:tc>
          <w:tcPr>
            <w:tcW w:w="5670" w:type="dxa"/>
          </w:tcPr>
          <w:p w14:paraId="2A88972B" w14:textId="2390EE05" w:rsidR="00C4078A" w:rsidRPr="00DD19E8" w:rsidRDefault="00DC08BF" w:rsidP="00C06E95">
            <w:pPr>
              <w:widowControl w:val="0"/>
              <w:suppressLineNumbers/>
              <w:suppressAutoHyphens/>
              <w:spacing w:before="60" w:after="60" w:line="259" w:lineRule="auto"/>
              <w:jc w:val="both"/>
              <w:rPr>
                <w:rFonts w:ascii="Calibri" w:hAnsi="Calibri"/>
                <w:sz w:val="20"/>
                <w:szCs w:val="20"/>
                <w:lang w:val="en-GB"/>
              </w:rPr>
            </w:pPr>
            <w:r w:rsidRPr="00DD19E8">
              <w:rPr>
                <w:rFonts w:ascii="Calibri" w:hAnsi="Calibri"/>
                <w:sz w:val="20"/>
                <w:szCs w:val="20"/>
                <w:lang w:val="en-GB"/>
              </w:rPr>
              <w:t>Name of customer:</w:t>
            </w:r>
          </w:p>
        </w:tc>
        <w:tc>
          <w:tcPr>
            <w:tcW w:w="3402" w:type="dxa"/>
          </w:tcPr>
          <w:p w14:paraId="551C2616" w14:textId="77777777" w:rsidR="00C4078A" w:rsidRPr="00DD19E8" w:rsidRDefault="00DC08BF" w:rsidP="00C06E95">
            <w:pPr>
              <w:widowControl w:val="0"/>
              <w:suppressLineNumbers/>
              <w:suppressAutoHyphens/>
              <w:spacing w:before="60" w:after="60" w:line="259" w:lineRule="auto"/>
              <w:jc w:val="both"/>
              <w:rPr>
                <w:rFonts w:ascii="Calibri" w:hAnsi="Calibri"/>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r w:rsidR="00AD37E0" w:rsidRPr="00DD19E8" w14:paraId="6864FA30" w14:textId="77777777" w:rsidTr="0027797F">
        <w:tc>
          <w:tcPr>
            <w:tcW w:w="5670" w:type="dxa"/>
          </w:tcPr>
          <w:p w14:paraId="49FDCC12" w14:textId="35635ECD" w:rsidR="00C4078A" w:rsidRPr="00DD19E8" w:rsidRDefault="00DC08BF" w:rsidP="00C06E95">
            <w:pPr>
              <w:widowControl w:val="0"/>
              <w:suppressLineNumbers/>
              <w:suppressAutoHyphens/>
              <w:spacing w:before="60" w:after="60" w:line="259" w:lineRule="auto"/>
              <w:jc w:val="both"/>
              <w:rPr>
                <w:rFonts w:ascii="Calibri" w:hAnsi="Calibri"/>
                <w:sz w:val="20"/>
                <w:szCs w:val="20"/>
                <w:lang w:val="en-GB"/>
              </w:rPr>
            </w:pPr>
            <w:r w:rsidRPr="00DD19E8">
              <w:rPr>
                <w:rFonts w:ascii="Calibri" w:hAnsi="Calibri"/>
                <w:sz w:val="20"/>
                <w:szCs w:val="20"/>
                <w:lang w:val="en-GB"/>
              </w:rPr>
              <w:t xml:space="preserve">Short description </w:t>
            </w:r>
            <w:r w:rsidR="008C16DA">
              <w:rPr>
                <w:rFonts w:ascii="Calibri" w:hAnsi="Calibri"/>
                <w:sz w:val="20"/>
                <w:szCs w:val="20"/>
                <w:lang w:val="en-GB"/>
              </w:rPr>
              <w:t>about the assignment</w:t>
            </w:r>
            <w:r w:rsidRPr="00DD19E8">
              <w:rPr>
                <w:rFonts w:ascii="Calibri" w:hAnsi="Calibri"/>
                <w:sz w:val="20"/>
                <w:szCs w:val="20"/>
                <w:lang w:val="en-GB"/>
              </w:rPr>
              <w:t xml:space="preserve"> </w:t>
            </w:r>
          </w:p>
        </w:tc>
        <w:tc>
          <w:tcPr>
            <w:tcW w:w="3402" w:type="dxa"/>
          </w:tcPr>
          <w:p w14:paraId="288A9AE5" w14:textId="77777777" w:rsidR="00C4078A" w:rsidRPr="00DD19E8" w:rsidRDefault="00DC08BF" w:rsidP="00C06E95">
            <w:pPr>
              <w:widowControl w:val="0"/>
              <w:suppressLineNumbers/>
              <w:suppressAutoHyphens/>
              <w:spacing w:before="60" w:after="60" w:line="259" w:lineRule="auto"/>
              <w:jc w:val="both"/>
              <w:rPr>
                <w:rFonts w:ascii="Calibri" w:hAnsi="Calibri"/>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r w:rsidR="00AD37E0" w:rsidRPr="00DD19E8" w14:paraId="2ECF5E79" w14:textId="77777777" w:rsidTr="0027797F">
        <w:tc>
          <w:tcPr>
            <w:tcW w:w="5670" w:type="dxa"/>
          </w:tcPr>
          <w:p w14:paraId="04DEE9B8" w14:textId="50F359B9" w:rsidR="008B1663" w:rsidRPr="00DD19E8" w:rsidRDefault="00DC08BF" w:rsidP="00C06E95">
            <w:pPr>
              <w:widowControl w:val="0"/>
              <w:suppressLineNumbers/>
              <w:suppressAutoHyphens/>
              <w:spacing w:before="60" w:after="60" w:line="259" w:lineRule="auto"/>
              <w:jc w:val="both"/>
              <w:rPr>
                <w:rFonts w:ascii="Calibri" w:hAnsi="Calibri"/>
                <w:sz w:val="20"/>
                <w:szCs w:val="20"/>
                <w:lang w:val="en-GB"/>
              </w:rPr>
            </w:pPr>
            <w:r w:rsidRPr="00DD19E8">
              <w:rPr>
                <w:rFonts w:ascii="Calibri" w:hAnsi="Calibri"/>
                <w:sz w:val="20"/>
                <w:szCs w:val="20"/>
                <w:lang w:val="en-GB"/>
              </w:rPr>
              <w:t xml:space="preserve">The </w:t>
            </w:r>
            <w:r w:rsidRPr="0014289C">
              <w:rPr>
                <w:rFonts w:ascii="Calibri" w:hAnsi="Calibri"/>
                <w:sz w:val="20"/>
                <w:szCs w:val="20"/>
                <w:lang w:val="en-GB"/>
              </w:rPr>
              <w:t xml:space="preserve">time the </w:t>
            </w:r>
            <w:r w:rsidR="008C16DA" w:rsidRPr="0014289C">
              <w:rPr>
                <w:rFonts w:ascii="Calibri" w:hAnsi="Calibri"/>
                <w:sz w:val="20"/>
                <w:szCs w:val="20"/>
                <w:lang w:val="en-GB"/>
              </w:rPr>
              <w:t>assignment</w:t>
            </w:r>
            <w:r w:rsidRPr="0014289C">
              <w:rPr>
                <w:rFonts w:ascii="Calibri" w:hAnsi="Calibri"/>
                <w:sz w:val="20"/>
                <w:szCs w:val="20"/>
                <w:lang w:val="en-GB"/>
              </w:rPr>
              <w:t xml:space="preserve"> was conducted during</w:t>
            </w:r>
            <w:r w:rsidR="00CC7D40" w:rsidRPr="0014289C">
              <w:rPr>
                <w:rFonts w:ascii="Calibri" w:hAnsi="Calibri"/>
                <w:sz w:val="20"/>
                <w:szCs w:val="20"/>
                <w:lang w:val="en-GB"/>
              </w:rPr>
              <w:t xml:space="preserve"> or initiated (if </w:t>
            </w:r>
            <w:r w:rsidR="00E80B1F" w:rsidRPr="0014289C">
              <w:rPr>
                <w:rFonts w:ascii="Calibri" w:hAnsi="Calibri"/>
                <w:sz w:val="20"/>
                <w:szCs w:val="20"/>
                <w:lang w:val="en-GB"/>
              </w:rPr>
              <w:t xml:space="preserve">an </w:t>
            </w:r>
            <w:r w:rsidR="00CC7D40" w:rsidRPr="0014289C">
              <w:rPr>
                <w:rFonts w:ascii="Calibri" w:hAnsi="Calibri"/>
                <w:sz w:val="20"/>
                <w:szCs w:val="20"/>
                <w:lang w:val="en-GB"/>
              </w:rPr>
              <w:t xml:space="preserve">ongoing </w:t>
            </w:r>
            <w:r w:rsidR="008C16DA" w:rsidRPr="0014289C">
              <w:rPr>
                <w:rFonts w:ascii="Calibri" w:hAnsi="Calibri"/>
                <w:sz w:val="20"/>
                <w:szCs w:val="20"/>
                <w:lang w:val="en-GB"/>
              </w:rPr>
              <w:t>assignment</w:t>
            </w:r>
            <w:r w:rsidR="00CC7D40" w:rsidRPr="0014289C">
              <w:rPr>
                <w:rFonts w:ascii="Calibri" w:hAnsi="Calibri"/>
                <w:sz w:val="20"/>
                <w:szCs w:val="20"/>
                <w:lang w:val="en-GB"/>
              </w:rPr>
              <w:t>)</w:t>
            </w:r>
            <w:r w:rsidRPr="0014289C">
              <w:rPr>
                <w:rFonts w:ascii="Calibri" w:hAnsi="Calibri"/>
                <w:sz w:val="20"/>
                <w:szCs w:val="20"/>
                <w:lang w:val="en-GB"/>
              </w:rPr>
              <w:t xml:space="preserve"> (within</w:t>
            </w:r>
            <w:r w:rsidRPr="00DD19E8">
              <w:rPr>
                <w:rFonts w:ascii="Calibri" w:hAnsi="Calibri"/>
                <w:sz w:val="20"/>
                <w:szCs w:val="20"/>
                <w:lang w:val="en-GB"/>
              </w:rPr>
              <w:t xml:space="preserve"> the last </w:t>
            </w:r>
            <w:r w:rsidR="001F2C34" w:rsidRPr="00DD19E8">
              <w:rPr>
                <w:rFonts w:ascii="Calibri" w:hAnsi="Calibri"/>
                <w:sz w:val="20"/>
                <w:szCs w:val="20"/>
                <w:lang w:val="en-GB"/>
              </w:rPr>
              <w:t>three years</w:t>
            </w:r>
            <w:r w:rsidRPr="00DD19E8">
              <w:rPr>
                <w:rFonts w:ascii="Calibri" w:hAnsi="Calibri"/>
                <w:sz w:val="20"/>
                <w:szCs w:val="20"/>
                <w:lang w:val="en-GB"/>
              </w:rPr>
              <w:t xml:space="preserve"> counted from the last day of submitting tenders</w:t>
            </w:r>
            <w:r w:rsidR="00A20EDF" w:rsidRPr="00DD19E8">
              <w:rPr>
                <w:rFonts w:ascii="Calibri" w:hAnsi="Calibri"/>
                <w:sz w:val="20"/>
                <w:szCs w:val="20"/>
                <w:lang w:val="en-GB"/>
              </w:rPr>
              <w:t>)</w:t>
            </w:r>
            <w:r w:rsidRPr="00DD19E8">
              <w:rPr>
                <w:rFonts w:ascii="Calibri" w:hAnsi="Calibri"/>
                <w:sz w:val="20"/>
                <w:szCs w:val="20"/>
                <w:lang w:val="en-GB"/>
              </w:rPr>
              <w:t>:</w:t>
            </w:r>
          </w:p>
        </w:tc>
        <w:tc>
          <w:tcPr>
            <w:tcW w:w="3402" w:type="dxa"/>
          </w:tcPr>
          <w:p w14:paraId="76B8E8FE" w14:textId="77777777" w:rsidR="00C4078A" w:rsidRPr="00DD19E8" w:rsidRDefault="00DC08BF" w:rsidP="00C06E95">
            <w:pPr>
              <w:widowControl w:val="0"/>
              <w:suppressLineNumbers/>
              <w:suppressAutoHyphens/>
              <w:spacing w:before="60" w:after="60" w:line="259" w:lineRule="auto"/>
              <w:jc w:val="both"/>
              <w:rPr>
                <w:rFonts w:ascii="Calibri" w:hAnsi="Calibri"/>
                <w:sz w:val="20"/>
                <w:szCs w:val="20"/>
                <w:lang w:val="en-GB"/>
              </w:rPr>
            </w:pPr>
            <w:r w:rsidRPr="00DD19E8">
              <w:rPr>
                <w:rFonts w:ascii="Calibri" w:hAnsi="Calibri"/>
                <w:sz w:val="20"/>
                <w:szCs w:val="20"/>
                <w:lang w:val="en-GB"/>
              </w:rPr>
              <w:t xml:space="preserve">From (date) </w:t>
            </w: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r w:rsidRPr="00DD19E8">
              <w:rPr>
                <w:rFonts w:ascii="Calibri" w:hAnsi="Calibri"/>
                <w:sz w:val="20"/>
                <w:szCs w:val="20"/>
                <w:lang w:val="en-GB"/>
              </w:rPr>
              <w:t xml:space="preserve">     to (date) </w:t>
            </w: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r w:rsidRPr="00DD19E8">
              <w:rPr>
                <w:rFonts w:ascii="Calibri" w:hAnsi="Calibri"/>
                <w:sz w:val="20"/>
                <w:szCs w:val="20"/>
                <w:lang w:val="en-GB"/>
              </w:rPr>
              <w:t xml:space="preserve"> </w:t>
            </w:r>
          </w:p>
        </w:tc>
      </w:tr>
      <w:tr w:rsidR="00AD37E0" w:rsidRPr="00DD19E8" w14:paraId="5806C018" w14:textId="77777777" w:rsidTr="0027797F">
        <w:tc>
          <w:tcPr>
            <w:tcW w:w="5670" w:type="dxa"/>
          </w:tcPr>
          <w:p w14:paraId="646807B8" w14:textId="77777777" w:rsidR="008B1663" w:rsidRPr="00DD19E8" w:rsidRDefault="00DC08BF" w:rsidP="00C06E95">
            <w:pPr>
              <w:widowControl w:val="0"/>
              <w:suppressLineNumbers/>
              <w:suppressAutoHyphens/>
              <w:spacing w:before="60" w:after="60"/>
              <w:jc w:val="both"/>
              <w:rPr>
                <w:rFonts w:ascii="Calibri" w:hAnsi="Calibri" w:cs="Calibri"/>
                <w:sz w:val="20"/>
                <w:szCs w:val="20"/>
                <w:lang w:val="en-GB"/>
              </w:rPr>
            </w:pPr>
            <w:r w:rsidRPr="00DD19E8">
              <w:rPr>
                <w:rFonts w:ascii="Calibri" w:hAnsi="Calibri" w:cs="Calibri"/>
                <w:sz w:val="20"/>
                <w:szCs w:val="20"/>
                <w:lang w:val="en-GB"/>
              </w:rPr>
              <w:t>Agreement (contract) value, Euro</w:t>
            </w:r>
          </w:p>
        </w:tc>
        <w:tc>
          <w:tcPr>
            <w:tcW w:w="3402" w:type="dxa"/>
          </w:tcPr>
          <w:p w14:paraId="05FD0DCA" w14:textId="77777777" w:rsidR="008B1663" w:rsidRPr="00DD19E8" w:rsidRDefault="00DC08BF" w:rsidP="00C06E95">
            <w:pPr>
              <w:widowControl w:val="0"/>
              <w:suppressLineNumbers/>
              <w:suppressAutoHyphens/>
              <w:spacing w:before="60" w:after="60"/>
              <w:jc w:val="both"/>
              <w:rPr>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r w:rsidR="00AD37E0" w:rsidRPr="00DD19E8" w14:paraId="45AFC414" w14:textId="77777777" w:rsidTr="0027797F">
        <w:tc>
          <w:tcPr>
            <w:tcW w:w="5670" w:type="dxa"/>
          </w:tcPr>
          <w:p w14:paraId="643ADF6A" w14:textId="77777777" w:rsidR="00C4078A" w:rsidRPr="00DD19E8" w:rsidRDefault="00DC08BF" w:rsidP="00C06E95">
            <w:pPr>
              <w:widowControl w:val="0"/>
              <w:suppressLineNumbers/>
              <w:suppressAutoHyphens/>
              <w:spacing w:before="60" w:after="60" w:line="259" w:lineRule="auto"/>
              <w:jc w:val="both"/>
              <w:rPr>
                <w:rFonts w:ascii="Calibri" w:hAnsi="Calibri"/>
                <w:sz w:val="20"/>
                <w:szCs w:val="20"/>
                <w:lang w:val="en-GB"/>
              </w:rPr>
            </w:pPr>
            <w:r w:rsidRPr="00DD19E8">
              <w:rPr>
                <w:rFonts w:ascii="Calibri" w:hAnsi="Calibri"/>
                <w:sz w:val="20"/>
                <w:szCs w:val="20"/>
                <w:lang w:val="en-GB"/>
              </w:rPr>
              <w:t>The customer’s contact person:</w:t>
            </w:r>
          </w:p>
        </w:tc>
        <w:tc>
          <w:tcPr>
            <w:tcW w:w="3402" w:type="dxa"/>
          </w:tcPr>
          <w:p w14:paraId="4199D5E7" w14:textId="77777777" w:rsidR="00C4078A" w:rsidRPr="00DD19E8" w:rsidRDefault="00DC08BF" w:rsidP="00C06E95">
            <w:pPr>
              <w:widowControl w:val="0"/>
              <w:suppressLineNumbers/>
              <w:suppressAutoHyphens/>
              <w:spacing w:before="60" w:after="60" w:line="259" w:lineRule="auto"/>
              <w:jc w:val="both"/>
              <w:rPr>
                <w:rFonts w:ascii="Calibri" w:hAnsi="Calibri"/>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r w:rsidR="00AD37E0" w:rsidRPr="00DD19E8" w14:paraId="45938F6E" w14:textId="77777777" w:rsidTr="0027797F">
        <w:tc>
          <w:tcPr>
            <w:tcW w:w="5670" w:type="dxa"/>
          </w:tcPr>
          <w:p w14:paraId="0301FFD9" w14:textId="77777777" w:rsidR="00C4078A" w:rsidRPr="00DD19E8" w:rsidRDefault="00DC08BF" w:rsidP="00C06E95">
            <w:pPr>
              <w:widowControl w:val="0"/>
              <w:suppressLineNumbers/>
              <w:suppressAutoHyphens/>
              <w:spacing w:before="60" w:after="60" w:line="259" w:lineRule="auto"/>
              <w:jc w:val="both"/>
              <w:rPr>
                <w:rFonts w:ascii="Calibri" w:hAnsi="Calibri"/>
                <w:sz w:val="20"/>
                <w:szCs w:val="20"/>
                <w:lang w:val="en-GB"/>
              </w:rPr>
            </w:pPr>
            <w:r w:rsidRPr="00DD19E8">
              <w:rPr>
                <w:rFonts w:ascii="Calibri" w:hAnsi="Calibri"/>
                <w:sz w:val="20"/>
                <w:szCs w:val="20"/>
                <w:lang w:val="en-GB"/>
              </w:rPr>
              <w:t>Phone number to the contact person:</w:t>
            </w:r>
          </w:p>
        </w:tc>
        <w:tc>
          <w:tcPr>
            <w:tcW w:w="3402" w:type="dxa"/>
          </w:tcPr>
          <w:p w14:paraId="7EC0CD5E" w14:textId="77777777" w:rsidR="00C4078A" w:rsidRPr="00DD19E8" w:rsidRDefault="00DC08BF" w:rsidP="00C06E95">
            <w:pPr>
              <w:widowControl w:val="0"/>
              <w:suppressLineNumbers/>
              <w:suppressAutoHyphens/>
              <w:spacing w:before="60" w:after="60" w:line="259" w:lineRule="auto"/>
              <w:jc w:val="both"/>
              <w:rPr>
                <w:rFonts w:ascii="Calibri" w:hAnsi="Calibri"/>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r w:rsidR="00AD37E0" w:rsidRPr="00DD19E8" w14:paraId="532AE2FF" w14:textId="77777777" w:rsidTr="0027797F">
        <w:tc>
          <w:tcPr>
            <w:tcW w:w="5670" w:type="dxa"/>
          </w:tcPr>
          <w:p w14:paraId="48F23851" w14:textId="77777777" w:rsidR="00C4078A" w:rsidRPr="00DD19E8" w:rsidRDefault="00DC08BF" w:rsidP="00C06E95">
            <w:pPr>
              <w:widowControl w:val="0"/>
              <w:suppressLineNumbers/>
              <w:suppressAutoHyphens/>
              <w:spacing w:before="60" w:after="60" w:line="259" w:lineRule="auto"/>
              <w:jc w:val="both"/>
              <w:rPr>
                <w:rFonts w:ascii="Calibri" w:hAnsi="Calibri"/>
                <w:sz w:val="20"/>
                <w:szCs w:val="20"/>
                <w:lang w:val="en-GB"/>
              </w:rPr>
            </w:pPr>
            <w:r w:rsidRPr="00DD19E8">
              <w:rPr>
                <w:rFonts w:ascii="Calibri" w:hAnsi="Calibri"/>
                <w:sz w:val="20"/>
                <w:szCs w:val="20"/>
                <w:lang w:val="en-GB"/>
              </w:rPr>
              <w:t>Email</w:t>
            </w:r>
            <w:r w:rsidR="00CE6CA5" w:rsidRPr="00DD19E8">
              <w:rPr>
                <w:rFonts w:ascii="Calibri" w:hAnsi="Calibri"/>
                <w:sz w:val="20"/>
                <w:szCs w:val="20"/>
                <w:lang w:val="en-GB"/>
              </w:rPr>
              <w:t xml:space="preserve"> address to the contact person:</w:t>
            </w:r>
          </w:p>
          <w:p w14:paraId="0F674E99" w14:textId="77777777" w:rsidR="001F2C34" w:rsidRPr="00DD19E8" w:rsidRDefault="001F2C34" w:rsidP="00C06E95">
            <w:pPr>
              <w:widowControl w:val="0"/>
              <w:suppressLineNumbers/>
              <w:suppressAutoHyphens/>
              <w:spacing w:before="60" w:after="60" w:line="259" w:lineRule="auto"/>
              <w:jc w:val="both"/>
              <w:rPr>
                <w:rFonts w:ascii="Calibri" w:hAnsi="Calibri"/>
                <w:sz w:val="20"/>
                <w:szCs w:val="20"/>
                <w:lang w:val="en-GB"/>
              </w:rPr>
            </w:pPr>
          </w:p>
        </w:tc>
        <w:tc>
          <w:tcPr>
            <w:tcW w:w="3402" w:type="dxa"/>
          </w:tcPr>
          <w:p w14:paraId="093F0EE3" w14:textId="77777777" w:rsidR="00C4078A" w:rsidRPr="00DD19E8" w:rsidRDefault="00DC08BF" w:rsidP="00C06E95">
            <w:pPr>
              <w:widowControl w:val="0"/>
              <w:suppressLineNumbers/>
              <w:suppressAutoHyphens/>
              <w:spacing w:before="60" w:after="60" w:line="259" w:lineRule="auto"/>
              <w:jc w:val="both"/>
              <w:rPr>
                <w:rFonts w:ascii="Calibri" w:hAnsi="Calibri"/>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r w:rsidR="00AD37E0" w:rsidRPr="00DD19E8" w14:paraId="0F4E924A" w14:textId="77777777" w:rsidTr="0027797F">
        <w:trPr>
          <w:trHeight w:val="85"/>
        </w:trPr>
        <w:tc>
          <w:tcPr>
            <w:tcW w:w="5670" w:type="dxa"/>
          </w:tcPr>
          <w:p w14:paraId="2F5323E2" w14:textId="77777777" w:rsidR="001F2C34" w:rsidRPr="00DD19E8" w:rsidRDefault="00DC08BF" w:rsidP="001F2C34">
            <w:pPr>
              <w:widowControl w:val="0"/>
              <w:suppressLineNumbers/>
              <w:suppressAutoHyphens/>
              <w:spacing w:before="60" w:after="60" w:line="259" w:lineRule="auto"/>
              <w:jc w:val="both"/>
              <w:rPr>
                <w:rFonts w:ascii="Calibri" w:hAnsi="Calibri"/>
                <w:color w:val="333333"/>
                <w:sz w:val="20"/>
                <w:szCs w:val="20"/>
                <w:lang w:val="en-GB"/>
              </w:rPr>
            </w:pPr>
            <w:r w:rsidRPr="00DD19E8">
              <w:rPr>
                <w:rFonts w:ascii="Calibri" w:eastAsia="Calibri" w:hAnsi="Calibri"/>
                <w:color w:val="999999"/>
                <w:sz w:val="20"/>
                <w:szCs w:val="20"/>
                <w:shd w:val="clear" w:color="auto" w:fill="FFFFFF"/>
                <w:lang w:val="en-GB"/>
              </w:rPr>
              <w:t>Reference case 2 for the tenderer</w:t>
            </w:r>
          </w:p>
        </w:tc>
        <w:tc>
          <w:tcPr>
            <w:tcW w:w="3402" w:type="dxa"/>
          </w:tcPr>
          <w:p w14:paraId="23946760" w14:textId="77777777" w:rsidR="001F2C34" w:rsidRPr="00DD19E8" w:rsidRDefault="001F2C34" w:rsidP="001F2C34">
            <w:pPr>
              <w:widowControl w:val="0"/>
              <w:suppressLineNumbers/>
              <w:suppressAutoHyphens/>
              <w:spacing w:before="60" w:after="60" w:line="259" w:lineRule="auto"/>
              <w:jc w:val="both"/>
              <w:rPr>
                <w:rFonts w:ascii="Calibri" w:hAnsi="Calibri"/>
                <w:color w:val="333333"/>
                <w:sz w:val="20"/>
                <w:szCs w:val="20"/>
                <w:lang w:val="en-GB"/>
              </w:rPr>
            </w:pPr>
          </w:p>
        </w:tc>
      </w:tr>
      <w:tr w:rsidR="00AD37E0" w:rsidRPr="00DD19E8" w14:paraId="3650E02F" w14:textId="77777777" w:rsidTr="0027797F">
        <w:trPr>
          <w:trHeight w:val="85"/>
        </w:trPr>
        <w:tc>
          <w:tcPr>
            <w:tcW w:w="5670" w:type="dxa"/>
          </w:tcPr>
          <w:p w14:paraId="544ECE23" w14:textId="6652D27F" w:rsidR="001F2C34" w:rsidRPr="00DD19E8" w:rsidRDefault="00DC08BF" w:rsidP="001F2C34">
            <w:pPr>
              <w:widowControl w:val="0"/>
              <w:suppressLineNumbers/>
              <w:suppressAutoHyphens/>
              <w:spacing w:before="60" w:after="60"/>
              <w:jc w:val="both"/>
              <w:rPr>
                <w:rFonts w:ascii="Calibri" w:eastAsia="Calibri" w:hAnsi="Calibri"/>
                <w:color w:val="999999"/>
                <w:sz w:val="20"/>
                <w:szCs w:val="20"/>
                <w:shd w:val="clear" w:color="auto" w:fill="FFFFFF"/>
                <w:lang w:val="en-GB"/>
              </w:rPr>
            </w:pPr>
            <w:r w:rsidRPr="00DD19E8">
              <w:rPr>
                <w:rFonts w:ascii="Calibri" w:hAnsi="Calibri"/>
                <w:sz w:val="20"/>
                <w:szCs w:val="20"/>
                <w:lang w:val="en-GB"/>
              </w:rPr>
              <w:t>Name of customer:</w:t>
            </w:r>
          </w:p>
        </w:tc>
        <w:tc>
          <w:tcPr>
            <w:tcW w:w="3402" w:type="dxa"/>
          </w:tcPr>
          <w:p w14:paraId="6E4709D3" w14:textId="77777777" w:rsidR="001F2C34" w:rsidRPr="00DD19E8" w:rsidRDefault="00DC08BF" w:rsidP="001F2C34">
            <w:pPr>
              <w:widowControl w:val="0"/>
              <w:suppressLineNumbers/>
              <w:suppressAutoHyphens/>
              <w:spacing w:before="60" w:after="60"/>
              <w:jc w:val="both"/>
              <w:rPr>
                <w:color w:val="333333"/>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r w:rsidR="00AD37E0" w:rsidRPr="00DD19E8" w14:paraId="643740B9" w14:textId="77777777" w:rsidTr="0027797F">
        <w:trPr>
          <w:trHeight w:val="85"/>
        </w:trPr>
        <w:tc>
          <w:tcPr>
            <w:tcW w:w="5670" w:type="dxa"/>
          </w:tcPr>
          <w:p w14:paraId="57B540B7" w14:textId="5F7BF9E1" w:rsidR="001F2C34" w:rsidRPr="0014289C" w:rsidRDefault="00DC08BF" w:rsidP="001F2C34">
            <w:pPr>
              <w:widowControl w:val="0"/>
              <w:suppressLineNumbers/>
              <w:suppressAutoHyphens/>
              <w:spacing w:before="60" w:after="60"/>
              <w:jc w:val="both"/>
              <w:rPr>
                <w:sz w:val="20"/>
                <w:szCs w:val="20"/>
                <w:lang w:val="en-GB"/>
              </w:rPr>
            </w:pPr>
            <w:r w:rsidRPr="0014289C">
              <w:rPr>
                <w:rFonts w:ascii="Calibri" w:hAnsi="Calibri"/>
                <w:sz w:val="20"/>
                <w:szCs w:val="20"/>
                <w:lang w:val="en-GB"/>
              </w:rPr>
              <w:t xml:space="preserve">Short description of the </w:t>
            </w:r>
            <w:r w:rsidR="008C16DA" w:rsidRPr="0014289C">
              <w:rPr>
                <w:rFonts w:ascii="Calibri" w:hAnsi="Calibri"/>
                <w:sz w:val="20"/>
                <w:szCs w:val="20"/>
                <w:lang w:val="en-GB"/>
              </w:rPr>
              <w:t>assignment</w:t>
            </w:r>
            <w:r w:rsidRPr="0014289C">
              <w:rPr>
                <w:rFonts w:ascii="Calibri" w:hAnsi="Calibri"/>
                <w:sz w:val="20"/>
                <w:szCs w:val="20"/>
                <w:lang w:val="en-GB"/>
              </w:rPr>
              <w:t xml:space="preserve">: </w:t>
            </w:r>
          </w:p>
        </w:tc>
        <w:tc>
          <w:tcPr>
            <w:tcW w:w="3402" w:type="dxa"/>
          </w:tcPr>
          <w:p w14:paraId="5F809DEC" w14:textId="77777777" w:rsidR="001F2C34" w:rsidRPr="00DD19E8" w:rsidRDefault="00DC08BF" w:rsidP="001F2C34">
            <w:pPr>
              <w:widowControl w:val="0"/>
              <w:suppressLineNumbers/>
              <w:suppressAutoHyphens/>
              <w:spacing w:before="60" w:after="60"/>
              <w:jc w:val="both"/>
              <w:rPr>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r w:rsidR="00AD37E0" w:rsidRPr="00DD19E8" w14:paraId="1975F6E1" w14:textId="77777777" w:rsidTr="0027797F">
        <w:trPr>
          <w:trHeight w:val="85"/>
        </w:trPr>
        <w:tc>
          <w:tcPr>
            <w:tcW w:w="5670" w:type="dxa"/>
          </w:tcPr>
          <w:p w14:paraId="36BAD8D1" w14:textId="2EBCAE69" w:rsidR="001F2C34" w:rsidRPr="0014289C" w:rsidRDefault="00DC08BF" w:rsidP="001F2C34">
            <w:pPr>
              <w:widowControl w:val="0"/>
              <w:suppressLineNumbers/>
              <w:suppressAutoHyphens/>
              <w:spacing w:before="60" w:after="60"/>
              <w:jc w:val="both"/>
              <w:rPr>
                <w:sz w:val="20"/>
                <w:szCs w:val="20"/>
                <w:lang w:val="en-GB"/>
              </w:rPr>
            </w:pPr>
            <w:r w:rsidRPr="0014289C">
              <w:rPr>
                <w:rFonts w:ascii="Calibri" w:hAnsi="Calibri"/>
                <w:sz w:val="20"/>
                <w:szCs w:val="20"/>
                <w:lang w:val="en-GB"/>
              </w:rPr>
              <w:t xml:space="preserve">The time the </w:t>
            </w:r>
            <w:r w:rsidR="008C16DA" w:rsidRPr="0014289C">
              <w:rPr>
                <w:rFonts w:ascii="Calibri" w:hAnsi="Calibri"/>
                <w:sz w:val="20"/>
                <w:szCs w:val="20"/>
                <w:lang w:val="en-GB"/>
              </w:rPr>
              <w:t>assignment</w:t>
            </w:r>
            <w:r w:rsidRPr="0014289C">
              <w:rPr>
                <w:rFonts w:ascii="Calibri" w:hAnsi="Calibri"/>
                <w:sz w:val="20"/>
                <w:szCs w:val="20"/>
                <w:lang w:val="en-GB"/>
              </w:rPr>
              <w:t xml:space="preserve"> was conducted during (within the last three years counted from the last day of submitting tenders:</w:t>
            </w:r>
          </w:p>
        </w:tc>
        <w:tc>
          <w:tcPr>
            <w:tcW w:w="3402" w:type="dxa"/>
          </w:tcPr>
          <w:p w14:paraId="391C9B13" w14:textId="77777777" w:rsidR="001F2C34" w:rsidRPr="00DD19E8" w:rsidRDefault="00DC08BF" w:rsidP="001F2C34">
            <w:pPr>
              <w:widowControl w:val="0"/>
              <w:suppressLineNumbers/>
              <w:suppressAutoHyphens/>
              <w:spacing w:before="60" w:after="60"/>
              <w:jc w:val="both"/>
              <w:rPr>
                <w:sz w:val="20"/>
                <w:szCs w:val="20"/>
                <w:lang w:val="en-GB"/>
              </w:rPr>
            </w:pPr>
            <w:r w:rsidRPr="00DD19E8">
              <w:rPr>
                <w:rFonts w:ascii="Calibri" w:hAnsi="Calibri"/>
                <w:sz w:val="20"/>
                <w:szCs w:val="20"/>
                <w:lang w:val="en-GB"/>
              </w:rPr>
              <w:t xml:space="preserve">From (date) </w:t>
            </w: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r w:rsidRPr="00DD19E8">
              <w:rPr>
                <w:rFonts w:ascii="Calibri" w:hAnsi="Calibri"/>
                <w:sz w:val="20"/>
                <w:szCs w:val="20"/>
                <w:lang w:val="en-GB"/>
              </w:rPr>
              <w:t xml:space="preserve">     to (date) </w:t>
            </w: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r w:rsidRPr="00DD19E8">
              <w:rPr>
                <w:rFonts w:ascii="Calibri" w:hAnsi="Calibri"/>
                <w:sz w:val="20"/>
                <w:szCs w:val="20"/>
                <w:lang w:val="en-GB"/>
              </w:rPr>
              <w:t xml:space="preserve"> </w:t>
            </w:r>
          </w:p>
        </w:tc>
      </w:tr>
      <w:tr w:rsidR="00AD37E0" w:rsidRPr="00DD19E8" w14:paraId="003846EA" w14:textId="77777777" w:rsidTr="0027797F">
        <w:trPr>
          <w:trHeight w:val="85"/>
        </w:trPr>
        <w:tc>
          <w:tcPr>
            <w:tcW w:w="5670" w:type="dxa"/>
          </w:tcPr>
          <w:p w14:paraId="5D8CDA72" w14:textId="77777777" w:rsidR="008B1663" w:rsidRPr="0014289C" w:rsidRDefault="00DC08BF" w:rsidP="001F2C34">
            <w:pPr>
              <w:widowControl w:val="0"/>
              <w:suppressLineNumbers/>
              <w:suppressAutoHyphens/>
              <w:spacing w:before="60" w:after="60"/>
              <w:jc w:val="both"/>
              <w:rPr>
                <w:sz w:val="20"/>
                <w:szCs w:val="20"/>
                <w:lang w:val="en-GB"/>
              </w:rPr>
            </w:pPr>
            <w:r w:rsidRPr="0014289C">
              <w:rPr>
                <w:rFonts w:ascii="Calibri" w:hAnsi="Calibri" w:cs="Calibri"/>
                <w:sz w:val="20"/>
                <w:szCs w:val="20"/>
                <w:lang w:val="en-GB"/>
              </w:rPr>
              <w:t>Agreement (contract) value, Euro</w:t>
            </w:r>
          </w:p>
        </w:tc>
        <w:tc>
          <w:tcPr>
            <w:tcW w:w="3402" w:type="dxa"/>
          </w:tcPr>
          <w:p w14:paraId="7FA536E7" w14:textId="77777777" w:rsidR="008B1663" w:rsidRPr="00DD19E8" w:rsidRDefault="00DC08BF" w:rsidP="001F2C34">
            <w:pPr>
              <w:widowControl w:val="0"/>
              <w:suppressLineNumbers/>
              <w:suppressAutoHyphens/>
              <w:spacing w:before="60" w:after="60"/>
              <w:jc w:val="both"/>
              <w:rPr>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r w:rsidR="00AD37E0" w:rsidRPr="00DD19E8" w14:paraId="7F2A694F" w14:textId="77777777" w:rsidTr="0027797F">
        <w:trPr>
          <w:trHeight w:val="85"/>
        </w:trPr>
        <w:tc>
          <w:tcPr>
            <w:tcW w:w="5670" w:type="dxa"/>
          </w:tcPr>
          <w:p w14:paraId="29BADD88" w14:textId="77777777" w:rsidR="001F2C34" w:rsidRPr="00DD19E8" w:rsidRDefault="00DC08BF" w:rsidP="001F2C34">
            <w:pPr>
              <w:widowControl w:val="0"/>
              <w:suppressLineNumbers/>
              <w:suppressAutoHyphens/>
              <w:spacing w:before="60" w:after="60"/>
              <w:jc w:val="both"/>
              <w:rPr>
                <w:sz w:val="20"/>
                <w:szCs w:val="20"/>
                <w:lang w:val="en-GB"/>
              </w:rPr>
            </w:pPr>
            <w:r w:rsidRPr="00DD19E8">
              <w:rPr>
                <w:rFonts w:ascii="Calibri" w:hAnsi="Calibri"/>
                <w:sz w:val="20"/>
                <w:szCs w:val="20"/>
                <w:lang w:val="en-GB"/>
              </w:rPr>
              <w:t>The customer’s contact person:</w:t>
            </w:r>
          </w:p>
        </w:tc>
        <w:tc>
          <w:tcPr>
            <w:tcW w:w="3402" w:type="dxa"/>
          </w:tcPr>
          <w:p w14:paraId="00D17963" w14:textId="77777777" w:rsidR="001F2C34" w:rsidRPr="00DD19E8" w:rsidRDefault="00DC08BF" w:rsidP="001F2C34">
            <w:pPr>
              <w:widowControl w:val="0"/>
              <w:suppressLineNumbers/>
              <w:suppressAutoHyphens/>
              <w:spacing w:before="60" w:after="60"/>
              <w:jc w:val="both"/>
              <w:rPr>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r w:rsidR="00AD37E0" w:rsidRPr="00DD19E8" w14:paraId="67974EB5" w14:textId="77777777" w:rsidTr="0027797F">
        <w:trPr>
          <w:trHeight w:val="85"/>
        </w:trPr>
        <w:tc>
          <w:tcPr>
            <w:tcW w:w="5670" w:type="dxa"/>
          </w:tcPr>
          <w:p w14:paraId="1916EB32" w14:textId="77777777" w:rsidR="001F2C34" w:rsidRPr="00DD19E8" w:rsidRDefault="00DC08BF" w:rsidP="001F2C34">
            <w:pPr>
              <w:widowControl w:val="0"/>
              <w:suppressLineNumbers/>
              <w:suppressAutoHyphens/>
              <w:spacing w:before="60" w:after="60"/>
              <w:jc w:val="both"/>
              <w:rPr>
                <w:sz w:val="20"/>
                <w:szCs w:val="20"/>
                <w:lang w:val="en-GB"/>
              </w:rPr>
            </w:pPr>
            <w:r w:rsidRPr="00DD19E8">
              <w:rPr>
                <w:rFonts w:ascii="Calibri" w:hAnsi="Calibri"/>
                <w:sz w:val="20"/>
                <w:szCs w:val="20"/>
                <w:lang w:val="en-GB"/>
              </w:rPr>
              <w:t>Phone number to the contact person:</w:t>
            </w:r>
          </w:p>
        </w:tc>
        <w:tc>
          <w:tcPr>
            <w:tcW w:w="3402" w:type="dxa"/>
          </w:tcPr>
          <w:p w14:paraId="1F49A6F9" w14:textId="77777777" w:rsidR="001F2C34" w:rsidRPr="00DD19E8" w:rsidRDefault="00DC08BF" w:rsidP="001F2C34">
            <w:pPr>
              <w:widowControl w:val="0"/>
              <w:suppressLineNumbers/>
              <w:suppressAutoHyphens/>
              <w:spacing w:before="60" w:after="60"/>
              <w:jc w:val="both"/>
              <w:rPr>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r w:rsidR="00AD37E0" w:rsidRPr="00DD19E8" w14:paraId="4250148D" w14:textId="77777777" w:rsidTr="0027797F">
        <w:trPr>
          <w:trHeight w:val="85"/>
        </w:trPr>
        <w:tc>
          <w:tcPr>
            <w:tcW w:w="5670" w:type="dxa"/>
          </w:tcPr>
          <w:p w14:paraId="32B3750F" w14:textId="7F9591E6" w:rsidR="001F2C34" w:rsidRPr="00DD19E8" w:rsidRDefault="00DC08BF" w:rsidP="001F2C34">
            <w:pPr>
              <w:widowControl w:val="0"/>
              <w:suppressLineNumbers/>
              <w:suppressAutoHyphens/>
              <w:spacing w:before="60" w:after="60"/>
              <w:jc w:val="both"/>
              <w:rPr>
                <w:rFonts w:ascii="Calibri" w:hAnsi="Calibri"/>
                <w:sz w:val="20"/>
                <w:szCs w:val="20"/>
                <w:lang w:val="en-GB"/>
              </w:rPr>
            </w:pPr>
            <w:r w:rsidRPr="00DD19E8">
              <w:rPr>
                <w:rFonts w:ascii="Calibri" w:hAnsi="Calibri"/>
                <w:sz w:val="20"/>
                <w:szCs w:val="20"/>
                <w:lang w:val="en-GB"/>
              </w:rPr>
              <w:t>Email address to the contact person:</w:t>
            </w:r>
          </w:p>
        </w:tc>
        <w:tc>
          <w:tcPr>
            <w:tcW w:w="3402" w:type="dxa"/>
          </w:tcPr>
          <w:p w14:paraId="5464DD79" w14:textId="77777777" w:rsidR="001F2C34" w:rsidRDefault="00DC08BF" w:rsidP="001F2C34">
            <w:pPr>
              <w:widowControl w:val="0"/>
              <w:suppressLineNumbers/>
              <w:suppressAutoHyphens/>
              <w:spacing w:before="60" w:after="60"/>
              <w:jc w:val="both"/>
              <w:rPr>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p w14:paraId="299E8B3B" w14:textId="77777777" w:rsidR="001F68D3" w:rsidRPr="00DD19E8" w:rsidRDefault="001F68D3" w:rsidP="001F2C34">
            <w:pPr>
              <w:widowControl w:val="0"/>
              <w:suppressLineNumbers/>
              <w:suppressAutoHyphens/>
              <w:spacing w:before="60" w:after="60"/>
              <w:jc w:val="both"/>
              <w:rPr>
                <w:sz w:val="20"/>
                <w:szCs w:val="20"/>
                <w:lang w:val="en-GB"/>
              </w:rPr>
            </w:pPr>
          </w:p>
        </w:tc>
      </w:tr>
      <w:tr w:rsidR="001F68D3" w:rsidRPr="00DD19E8" w14:paraId="2DEDE375" w14:textId="77777777" w:rsidTr="0027797F">
        <w:trPr>
          <w:trHeight w:val="85"/>
        </w:trPr>
        <w:tc>
          <w:tcPr>
            <w:tcW w:w="5670" w:type="dxa"/>
          </w:tcPr>
          <w:p w14:paraId="5C25B252" w14:textId="3E79A1C0" w:rsidR="001F68D3" w:rsidRPr="00DD19E8" w:rsidRDefault="001F68D3" w:rsidP="001F68D3">
            <w:pPr>
              <w:widowControl w:val="0"/>
              <w:suppressLineNumbers/>
              <w:suppressAutoHyphens/>
              <w:spacing w:before="60" w:after="60"/>
              <w:jc w:val="both"/>
              <w:rPr>
                <w:rFonts w:ascii="Calibri" w:hAnsi="Calibri"/>
                <w:sz w:val="20"/>
                <w:szCs w:val="20"/>
                <w:lang w:val="en-GB"/>
              </w:rPr>
            </w:pPr>
            <w:r w:rsidRPr="00DD19E8">
              <w:rPr>
                <w:rFonts w:ascii="Calibri" w:eastAsia="Calibri" w:hAnsi="Calibri"/>
                <w:color w:val="999999"/>
                <w:sz w:val="20"/>
                <w:szCs w:val="20"/>
                <w:shd w:val="clear" w:color="auto" w:fill="FFFFFF"/>
                <w:lang w:val="en-GB"/>
              </w:rPr>
              <w:lastRenderedPageBreak/>
              <w:t xml:space="preserve">Reference case </w:t>
            </w:r>
            <w:r>
              <w:rPr>
                <w:rFonts w:ascii="Calibri" w:eastAsia="Calibri" w:hAnsi="Calibri"/>
                <w:color w:val="999999"/>
                <w:sz w:val="20"/>
                <w:szCs w:val="20"/>
                <w:shd w:val="clear" w:color="auto" w:fill="FFFFFF"/>
                <w:lang w:val="en-GB"/>
              </w:rPr>
              <w:t>3</w:t>
            </w:r>
            <w:r w:rsidRPr="00DD19E8">
              <w:rPr>
                <w:rFonts w:ascii="Calibri" w:eastAsia="Calibri" w:hAnsi="Calibri"/>
                <w:color w:val="999999"/>
                <w:sz w:val="20"/>
                <w:szCs w:val="20"/>
                <w:shd w:val="clear" w:color="auto" w:fill="FFFFFF"/>
                <w:lang w:val="en-GB"/>
              </w:rPr>
              <w:t xml:space="preserve"> for the tenderer</w:t>
            </w:r>
          </w:p>
        </w:tc>
        <w:tc>
          <w:tcPr>
            <w:tcW w:w="3402" w:type="dxa"/>
          </w:tcPr>
          <w:p w14:paraId="2D36E4A2" w14:textId="77777777" w:rsidR="001F68D3" w:rsidRPr="00DD19E8" w:rsidRDefault="001F68D3" w:rsidP="001F68D3">
            <w:pPr>
              <w:widowControl w:val="0"/>
              <w:suppressLineNumbers/>
              <w:suppressAutoHyphens/>
              <w:spacing w:before="60" w:after="60"/>
              <w:jc w:val="both"/>
              <w:rPr>
                <w:sz w:val="20"/>
                <w:szCs w:val="20"/>
                <w:lang w:val="en-GB"/>
              </w:rPr>
            </w:pPr>
          </w:p>
        </w:tc>
      </w:tr>
      <w:tr w:rsidR="001F68D3" w:rsidRPr="00DD19E8" w14:paraId="5B8D0622" w14:textId="77777777" w:rsidTr="0027797F">
        <w:trPr>
          <w:trHeight w:val="85"/>
        </w:trPr>
        <w:tc>
          <w:tcPr>
            <w:tcW w:w="5670" w:type="dxa"/>
          </w:tcPr>
          <w:p w14:paraId="21112CCB" w14:textId="4C312223" w:rsidR="001F68D3" w:rsidRPr="00DD19E8" w:rsidRDefault="001F68D3" w:rsidP="001F68D3">
            <w:pPr>
              <w:widowControl w:val="0"/>
              <w:suppressLineNumbers/>
              <w:suppressAutoHyphens/>
              <w:spacing w:before="60" w:after="60"/>
              <w:jc w:val="both"/>
              <w:rPr>
                <w:rFonts w:ascii="Calibri" w:eastAsia="Calibri" w:hAnsi="Calibri"/>
                <w:color w:val="999999"/>
                <w:sz w:val="20"/>
                <w:szCs w:val="20"/>
                <w:shd w:val="clear" w:color="auto" w:fill="FFFFFF"/>
                <w:lang w:val="en-GB"/>
              </w:rPr>
            </w:pPr>
            <w:r w:rsidRPr="00DD19E8">
              <w:rPr>
                <w:rFonts w:ascii="Calibri" w:hAnsi="Calibri"/>
                <w:sz w:val="20"/>
                <w:szCs w:val="20"/>
                <w:lang w:val="en-GB"/>
              </w:rPr>
              <w:t>Name of customer:</w:t>
            </w:r>
          </w:p>
        </w:tc>
        <w:tc>
          <w:tcPr>
            <w:tcW w:w="3402" w:type="dxa"/>
          </w:tcPr>
          <w:p w14:paraId="2AF030CE" w14:textId="13F7861D" w:rsidR="001F68D3" w:rsidRPr="00DD19E8" w:rsidRDefault="001F68D3" w:rsidP="001F68D3">
            <w:pPr>
              <w:widowControl w:val="0"/>
              <w:suppressLineNumbers/>
              <w:suppressAutoHyphens/>
              <w:spacing w:before="60" w:after="60"/>
              <w:jc w:val="both"/>
              <w:rPr>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r w:rsidR="001F68D3" w:rsidRPr="00DD19E8" w14:paraId="4C57810C" w14:textId="77777777" w:rsidTr="0027797F">
        <w:trPr>
          <w:trHeight w:val="85"/>
        </w:trPr>
        <w:tc>
          <w:tcPr>
            <w:tcW w:w="5670" w:type="dxa"/>
          </w:tcPr>
          <w:p w14:paraId="7B592D4B" w14:textId="53FE806D" w:rsidR="001F68D3" w:rsidRPr="00DD19E8" w:rsidRDefault="001F68D3" w:rsidP="001F68D3">
            <w:pPr>
              <w:widowControl w:val="0"/>
              <w:suppressLineNumbers/>
              <w:suppressAutoHyphens/>
              <w:spacing w:before="60" w:after="60"/>
              <w:jc w:val="both"/>
              <w:rPr>
                <w:rFonts w:ascii="Calibri" w:hAnsi="Calibri"/>
                <w:sz w:val="20"/>
                <w:szCs w:val="20"/>
                <w:lang w:val="en-GB"/>
              </w:rPr>
            </w:pPr>
            <w:r w:rsidRPr="0014289C">
              <w:rPr>
                <w:rFonts w:ascii="Calibri" w:hAnsi="Calibri"/>
                <w:sz w:val="20"/>
                <w:szCs w:val="20"/>
                <w:lang w:val="en-GB"/>
              </w:rPr>
              <w:t xml:space="preserve">Short description of the assignment: </w:t>
            </w:r>
          </w:p>
        </w:tc>
        <w:tc>
          <w:tcPr>
            <w:tcW w:w="3402" w:type="dxa"/>
          </w:tcPr>
          <w:p w14:paraId="272B89F0" w14:textId="6591B1FB" w:rsidR="001F68D3" w:rsidRPr="00DD19E8" w:rsidRDefault="001F68D3" w:rsidP="001F68D3">
            <w:pPr>
              <w:widowControl w:val="0"/>
              <w:suppressLineNumbers/>
              <w:suppressAutoHyphens/>
              <w:spacing w:before="60" w:after="60"/>
              <w:jc w:val="both"/>
              <w:rPr>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r w:rsidR="001F68D3" w:rsidRPr="00DD19E8" w14:paraId="2DC68296" w14:textId="77777777" w:rsidTr="0027797F">
        <w:trPr>
          <w:trHeight w:val="85"/>
        </w:trPr>
        <w:tc>
          <w:tcPr>
            <w:tcW w:w="5670" w:type="dxa"/>
          </w:tcPr>
          <w:p w14:paraId="6C87CFAE" w14:textId="338C8F4E" w:rsidR="001F68D3" w:rsidRPr="0014289C" w:rsidRDefault="001F68D3" w:rsidP="001F68D3">
            <w:pPr>
              <w:widowControl w:val="0"/>
              <w:suppressLineNumbers/>
              <w:suppressAutoHyphens/>
              <w:spacing w:before="60" w:after="60"/>
              <w:jc w:val="both"/>
              <w:rPr>
                <w:rFonts w:ascii="Calibri" w:hAnsi="Calibri"/>
                <w:sz w:val="20"/>
                <w:szCs w:val="20"/>
                <w:lang w:val="en-GB"/>
              </w:rPr>
            </w:pPr>
            <w:r w:rsidRPr="0014289C">
              <w:rPr>
                <w:rFonts w:ascii="Calibri" w:hAnsi="Calibri"/>
                <w:sz w:val="20"/>
                <w:szCs w:val="20"/>
                <w:lang w:val="en-GB"/>
              </w:rPr>
              <w:t>The time the assignment was conducted during (within the last three years counted from the last day of submitting tenders:</w:t>
            </w:r>
          </w:p>
        </w:tc>
        <w:tc>
          <w:tcPr>
            <w:tcW w:w="3402" w:type="dxa"/>
          </w:tcPr>
          <w:p w14:paraId="313733AF" w14:textId="326282DF" w:rsidR="001F68D3" w:rsidRPr="00DD19E8" w:rsidRDefault="001F68D3" w:rsidP="001F68D3">
            <w:pPr>
              <w:widowControl w:val="0"/>
              <w:suppressLineNumbers/>
              <w:suppressAutoHyphens/>
              <w:spacing w:before="60" w:after="60"/>
              <w:jc w:val="both"/>
              <w:rPr>
                <w:sz w:val="20"/>
                <w:szCs w:val="20"/>
                <w:lang w:val="en-GB"/>
              </w:rPr>
            </w:pPr>
            <w:r w:rsidRPr="00DD19E8">
              <w:rPr>
                <w:rFonts w:ascii="Calibri" w:hAnsi="Calibri"/>
                <w:sz w:val="20"/>
                <w:szCs w:val="20"/>
                <w:lang w:val="en-GB"/>
              </w:rPr>
              <w:t xml:space="preserve">From (date) </w:t>
            </w: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r w:rsidRPr="00DD19E8">
              <w:rPr>
                <w:rFonts w:ascii="Calibri" w:hAnsi="Calibri"/>
                <w:sz w:val="20"/>
                <w:szCs w:val="20"/>
                <w:lang w:val="en-GB"/>
              </w:rPr>
              <w:t xml:space="preserve">     to (date) </w:t>
            </w: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r w:rsidRPr="00DD19E8">
              <w:rPr>
                <w:rFonts w:ascii="Calibri" w:hAnsi="Calibri"/>
                <w:sz w:val="20"/>
                <w:szCs w:val="20"/>
                <w:lang w:val="en-GB"/>
              </w:rPr>
              <w:t xml:space="preserve"> </w:t>
            </w:r>
          </w:p>
        </w:tc>
      </w:tr>
      <w:tr w:rsidR="001F68D3" w:rsidRPr="00DD19E8" w14:paraId="5668C08E" w14:textId="77777777" w:rsidTr="0027797F">
        <w:trPr>
          <w:trHeight w:val="85"/>
        </w:trPr>
        <w:tc>
          <w:tcPr>
            <w:tcW w:w="5670" w:type="dxa"/>
          </w:tcPr>
          <w:p w14:paraId="06A3A4E5" w14:textId="0BAFDD62" w:rsidR="001F68D3" w:rsidRPr="0014289C" w:rsidRDefault="001F68D3" w:rsidP="001F68D3">
            <w:pPr>
              <w:widowControl w:val="0"/>
              <w:suppressLineNumbers/>
              <w:suppressAutoHyphens/>
              <w:spacing w:before="60" w:after="60"/>
              <w:jc w:val="both"/>
              <w:rPr>
                <w:rFonts w:ascii="Calibri" w:hAnsi="Calibri"/>
                <w:sz w:val="20"/>
                <w:szCs w:val="20"/>
                <w:lang w:val="en-GB"/>
              </w:rPr>
            </w:pPr>
            <w:r w:rsidRPr="0014289C">
              <w:rPr>
                <w:rFonts w:ascii="Calibri" w:hAnsi="Calibri" w:cs="Calibri"/>
                <w:sz w:val="20"/>
                <w:szCs w:val="20"/>
                <w:lang w:val="en-GB"/>
              </w:rPr>
              <w:t>Agreement (contract) value, Euro</w:t>
            </w:r>
          </w:p>
        </w:tc>
        <w:tc>
          <w:tcPr>
            <w:tcW w:w="3402" w:type="dxa"/>
          </w:tcPr>
          <w:p w14:paraId="4EF98B7B" w14:textId="74CCAB40" w:rsidR="001F68D3" w:rsidRPr="00DD19E8" w:rsidRDefault="001F68D3" w:rsidP="001F68D3">
            <w:pPr>
              <w:widowControl w:val="0"/>
              <w:suppressLineNumbers/>
              <w:suppressAutoHyphens/>
              <w:spacing w:before="60" w:after="60"/>
              <w:jc w:val="both"/>
              <w:rPr>
                <w:rFonts w:ascii="Calibri" w:hAnsi="Calibri"/>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r w:rsidR="001F68D3" w:rsidRPr="00DD19E8" w14:paraId="264DE475" w14:textId="77777777" w:rsidTr="0027797F">
        <w:trPr>
          <w:trHeight w:val="85"/>
        </w:trPr>
        <w:tc>
          <w:tcPr>
            <w:tcW w:w="5670" w:type="dxa"/>
          </w:tcPr>
          <w:p w14:paraId="0A65005E" w14:textId="15421C1F" w:rsidR="001F68D3" w:rsidRPr="0014289C" w:rsidRDefault="001F68D3" w:rsidP="001F68D3">
            <w:pPr>
              <w:widowControl w:val="0"/>
              <w:suppressLineNumbers/>
              <w:suppressAutoHyphens/>
              <w:spacing w:before="60" w:after="60"/>
              <w:jc w:val="both"/>
              <w:rPr>
                <w:rFonts w:ascii="Calibri" w:hAnsi="Calibri" w:cs="Calibri"/>
                <w:sz w:val="20"/>
                <w:szCs w:val="20"/>
                <w:lang w:val="en-GB"/>
              </w:rPr>
            </w:pPr>
            <w:r w:rsidRPr="00DD19E8">
              <w:rPr>
                <w:rFonts w:ascii="Calibri" w:hAnsi="Calibri"/>
                <w:sz w:val="20"/>
                <w:szCs w:val="20"/>
                <w:lang w:val="en-GB"/>
              </w:rPr>
              <w:t>The customer’s contact person:</w:t>
            </w:r>
          </w:p>
        </w:tc>
        <w:tc>
          <w:tcPr>
            <w:tcW w:w="3402" w:type="dxa"/>
          </w:tcPr>
          <w:p w14:paraId="5FCBBE3C" w14:textId="243D8CE8" w:rsidR="001F68D3" w:rsidRPr="00DD19E8" w:rsidRDefault="001F68D3" w:rsidP="001F68D3">
            <w:pPr>
              <w:widowControl w:val="0"/>
              <w:suppressLineNumbers/>
              <w:suppressAutoHyphens/>
              <w:spacing w:before="60" w:after="60"/>
              <w:jc w:val="both"/>
              <w:rPr>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r w:rsidR="001F68D3" w:rsidRPr="00DD19E8" w14:paraId="20CB20C8" w14:textId="77777777" w:rsidTr="0027797F">
        <w:trPr>
          <w:trHeight w:val="85"/>
        </w:trPr>
        <w:tc>
          <w:tcPr>
            <w:tcW w:w="5670" w:type="dxa"/>
          </w:tcPr>
          <w:p w14:paraId="4659A165" w14:textId="2BB55F9D" w:rsidR="001F68D3" w:rsidRPr="00DD19E8" w:rsidRDefault="001F68D3" w:rsidP="001F68D3">
            <w:pPr>
              <w:widowControl w:val="0"/>
              <w:suppressLineNumbers/>
              <w:suppressAutoHyphens/>
              <w:spacing w:before="60" w:after="60"/>
              <w:jc w:val="both"/>
              <w:rPr>
                <w:rFonts w:ascii="Calibri" w:hAnsi="Calibri"/>
                <w:sz w:val="20"/>
                <w:szCs w:val="20"/>
                <w:lang w:val="en-GB"/>
              </w:rPr>
            </w:pPr>
            <w:r w:rsidRPr="00DD19E8">
              <w:rPr>
                <w:rFonts w:ascii="Calibri" w:hAnsi="Calibri"/>
                <w:sz w:val="20"/>
                <w:szCs w:val="20"/>
                <w:lang w:val="en-GB"/>
              </w:rPr>
              <w:t>Phone number to the contact person:</w:t>
            </w:r>
          </w:p>
        </w:tc>
        <w:tc>
          <w:tcPr>
            <w:tcW w:w="3402" w:type="dxa"/>
          </w:tcPr>
          <w:p w14:paraId="77916B37" w14:textId="6821E466" w:rsidR="001F68D3" w:rsidRPr="00DD19E8" w:rsidRDefault="001F68D3" w:rsidP="001F68D3">
            <w:pPr>
              <w:widowControl w:val="0"/>
              <w:suppressLineNumbers/>
              <w:suppressAutoHyphens/>
              <w:spacing w:before="60" w:after="60"/>
              <w:jc w:val="both"/>
              <w:rPr>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r w:rsidR="001F68D3" w:rsidRPr="00DD19E8" w14:paraId="65203FB9" w14:textId="77777777" w:rsidTr="0027797F">
        <w:trPr>
          <w:trHeight w:val="85"/>
        </w:trPr>
        <w:tc>
          <w:tcPr>
            <w:tcW w:w="5670" w:type="dxa"/>
          </w:tcPr>
          <w:p w14:paraId="4193E065" w14:textId="21398A34" w:rsidR="001F68D3" w:rsidRPr="00DD19E8" w:rsidRDefault="001F68D3" w:rsidP="001F68D3">
            <w:pPr>
              <w:widowControl w:val="0"/>
              <w:suppressLineNumbers/>
              <w:suppressAutoHyphens/>
              <w:spacing w:before="60" w:after="60"/>
              <w:jc w:val="both"/>
              <w:rPr>
                <w:rFonts w:ascii="Calibri" w:hAnsi="Calibri"/>
                <w:sz w:val="20"/>
                <w:szCs w:val="20"/>
                <w:lang w:val="en-GB"/>
              </w:rPr>
            </w:pPr>
            <w:r w:rsidRPr="00DD19E8">
              <w:rPr>
                <w:rFonts w:ascii="Calibri" w:hAnsi="Calibri"/>
                <w:sz w:val="20"/>
                <w:szCs w:val="20"/>
                <w:lang w:val="en-GB"/>
              </w:rPr>
              <w:t>Email address to the contact person:</w:t>
            </w:r>
          </w:p>
        </w:tc>
        <w:tc>
          <w:tcPr>
            <w:tcW w:w="3402" w:type="dxa"/>
          </w:tcPr>
          <w:p w14:paraId="61145C27" w14:textId="3777B93E" w:rsidR="001F68D3" w:rsidRPr="00DD19E8" w:rsidRDefault="001F68D3" w:rsidP="001F68D3">
            <w:pPr>
              <w:widowControl w:val="0"/>
              <w:suppressLineNumbers/>
              <w:suppressAutoHyphens/>
              <w:spacing w:before="60" w:after="60"/>
              <w:jc w:val="both"/>
              <w:rPr>
                <w:sz w:val="20"/>
                <w:szCs w:val="20"/>
                <w:lang w:val="en-GB"/>
              </w:rPr>
            </w:pPr>
            <w:r w:rsidRPr="00DD19E8">
              <w:rPr>
                <w:sz w:val="20"/>
                <w:szCs w:val="20"/>
                <w:lang w:val="en-GB"/>
              </w:rPr>
              <w:fldChar w:fldCharType="begin">
                <w:ffData>
                  <w:name w:val="Text56"/>
                  <w:enabled/>
                  <w:calcOnExit w:val="0"/>
                  <w:textInput/>
                </w:ffData>
              </w:fldChar>
            </w:r>
            <w:r w:rsidRPr="00DD19E8">
              <w:rPr>
                <w:rFonts w:ascii="Calibri" w:hAnsi="Calibri"/>
                <w:sz w:val="20"/>
                <w:szCs w:val="20"/>
                <w:lang w:val="en-GB"/>
              </w:rPr>
              <w:instrText xml:space="preserve"> FORMTEXT </w:instrText>
            </w:r>
            <w:r w:rsidRPr="00DD19E8">
              <w:rPr>
                <w:sz w:val="20"/>
                <w:szCs w:val="20"/>
                <w:lang w:val="en-GB"/>
              </w:rPr>
            </w:r>
            <w:r w:rsidRPr="00DD19E8">
              <w:rPr>
                <w:sz w:val="20"/>
                <w:szCs w:val="20"/>
                <w:lang w:val="en-GB"/>
              </w:rPr>
              <w:fldChar w:fldCharType="separate"/>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rFonts w:ascii="Calibri" w:hAnsi="Calibri"/>
                <w:sz w:val="20"/>
                <w:szCs w:val="20"/>
                <w:lang w:val="en-GB"/>
              </w:rPr>
              <w:t> </w:t>
            </w:r>
            <w:r w:rsidRPr="00DD19E8">
              <w:rPr>
                <w:sz w:val="20"/>
                <w:szCs w:val="20"/>
                <w:lang w:val="en-GB"/>
              </w:rPr>
              <w:fldChar w:fldCharType="end"/>
            </w:r>
          </w:p>
        </w:tc>
      </w:tr>
    </w:tbl>
    <w:p w14:paraId="30C5B224" w14:textId="77777777" w:rsidR="00B41B36" w:rsidRPr="00DD19E8" w:rsidRDefault="00B41B36" w:rsidP="00B41B36">
      <w:pPr>
        <w:widowControl w:val="0"/>
        <w:suppressLineNumbers/>
        <w:suppressAutoHyphens/>
        <w:spacing w:before="240" w:line="259" w:lineRule="auto"/>
        <w:jc w:val="both"/>
        <w:outlineLvl w:val="0"/>
        <w:rPr>
          <w:rFonts w:ascii="Calibri Light" w:hAnsi="Calibri Light"/>
          <w:sz w:val="32"/>
          <w:szCs w:val="32"/>
          <w:lang w:val="en-GB"/>
        </w:rPr>
      </w:pPr>
      <w:bookmarkStart w:id="95" w:name="_Toc470194287"/>
    </w:p>
    <w:p w14:paraId="2E809B52" w14:textId="0F7C5B42" w:rsidR="000945F6" w:rsidRPr="00DD19E8" w:rsidRDefault="00DC08BF" w:rsidP="00C06E95">
      <w:pPr>
        <w:widowControl w:val="0"/>
        <w:numPr>
          <w:ilvl w:val="0"/>
          <w:numId w:val="1"/>
        </w:numPr>
        <w:suppressLineNumbers/>
        <w:suppressAutoHyphens/>
        <w:spacing w:before="240" w:line="259" w:lineRule="auto"/>
        <w:jc w:val="both"/>
        <w:outlineLvl w:val="0"/>
        <w:rPr>
          <w:rFonts w:ascii="Calibri Light" w:hAnsi="Calibri Light"/>
          <w:sz w:val="32"/>
          <w:szCs w:val="32"/>
          <w:lang w:val="en-GB"/>
        </w:rPr>
      </w:pPr>
      <w:bookmarkStart w:id="96" w:name="_Toc193986418"/>
      <w:r w:rsidRPr="00DD19E8">
        <w:rPr>
          <w:rFonts w:ascii="Calibri Light" w:eastAsiaTheme="majorEastAsia" w:hAnsi="Calibri Light" w:cstheme="majorBidi"/>
          <w:sz w:val="32"/>
          <w:szCs w:val="32"/>
          <w:lang w:val="en-GB"/>
        </w:rPr>
        <w:t>Specification</w:t>
      </w:r>
      <w:r w:rsidR="00605FB9" w:rsidRPr="00DD19E8">
        <w:rPr>
          <w:rFonts w:ascii="Calibri Light" w:eastAsiaTheme="majorEastAsia" w:hAnsi="Calibri Light" w:cstheme="majorBidi"/>
          <w:sz w:val="32"/>
          <w:szCs w:val="32"/>
          <w:lang w:val="en-GB"/>
        </w:rPr>
        <w:t xml:space="preserve"> of requirements</w:t>
      </w:r>
      <w:bookmarkEnd w:id="95"/>
      <w:bookmarkEnd w:id="96"/>
    </w:p>
    <w:p w14:paraId="0AFF621D" w14:textId="77777777" w:rsidR="00F13FAF" w:rsidRPr="00DD19E8" w:rsidRDefault="00F13FAF" w:rsidP="00F13FAF">
      <w:pPr>
        <w:rPr>
          <w:rFonts w:asciiTheme="minorHAnsi" w:hAnsiTheme="minorHAnsi" w:cstheme="minorHAnsi"/>
          <w:b/>
          <w:sz w:val="22"/>
          <w:szCs w:val="22"/>
          <w:lang w:val="en-GB"/>
        </w:rPr>
      </w:pPr>
      <w:bookmarkStart w:id="97" w:name="_Toc470194299"/>
      <w:r w:rsidRPr="00DD19E8">
        <w:rPr>
          <w:rFonts w:asciiTheme="minorHAnsi" w:hAnsiTheme="minorHAnsi" w:cstheme="minorHAnsi"/>
          <w:b/>
          <w:sz w:val="22"/>
          <w:szCs w:val="22"/>
          <w:lang w:val="en-GB"/>
        </w:rPr>
        <w:t>Technical requirements</w:t>
      </w:r>
    </w:p>
    <w:p w14:paraId="7C399536" w14:textId="5BCF16BE" w:rsidR="00F13FAF" w:rsidRPr="00E475F9" w:rsidRDefault="00F13FAF" w:rsidP="00E475F9">
      <w:pPr>
        <w:rPr>
          <w:rFonts w:asciiTheme="minorHAnsi" w:hAnsiTheme="minorHAnsi" w:cstheme="minorHAnsi"/>
          <w:sz w:val="22"/>
          <w:szCs w:val="22"/>
          <w:lang w:val="en-GB"/>
        </w:rPr>
      </w:pPr>
      <w:r w:rsidRPr="00DD19E8">
        <w:rPr>
          <w:rFonts w:asciiTheme="minorHAnsi" w:hAnsiTheme="minorHAnsi" w:cstheme="minorHAnsi"/>
          <w:sz w:val="22"/>
          <w:szCs w:val="22"/>
          <w:lang w:val="en-GB"/>
        </w:rPr>
        <w:t xml:space="preserve">The </w:t>
      </w:r>
      <w:proofErr w:type="gramStart"/>
      <w:r w:rsidR="00D23052">
        <w:rPr>
          <w:rFonts w:asciiTheme="minorHAnsi" w:hAnsiTheme="minorHAnsi" w:cstheme="minorHAnsi"/>
          <w:sz w:val="22"/>
          <w:szCs w:val="22"/>
          <w:lang w:val="en-GB"/>
        </w:rPr>
        <w:t xml:space="preserve">services </w:t>
      </w:r>
      <w:r w:rsidRPr="00DD19E8">
        <w:rPr>
          <w:rFonts w:asciiTheme="minorHAnsi" w:hAnsiTheme="minorHAnsi" w:cstheme="minorHAnsi"/>
          <w:sz w:val="22"/>
          <w:szCs w:val="22"/>
          <w:lang w:val="en-GB"/>
        </w:rPr>
        <w:t xml:space="preserve"> supplied</w:t>
      </w:r>
      <w:proofErr w:type="gramEnd"/>
      <w:r w:rsidRPr="00DD19E8">
        <w:rPr>
          <w:rFonts w:asciiTheme="minorHAnsi" w:hAnsiTheme="minorHAnsi" w:cstheme="minorHAnsi"/>
          <w:sz w:val="22"/>
          <w:szCs w:val="22"/>
          <w:lang w:val="en-GB"/>
        </w:rPr>
        <w:t xml:space="preserve"> shall comply with the </w:t>
      </w:r>
      <w:r w:rsidRPr="0014289C">
        <w:rPr>
          <w:rFonts w:asciiTheme="minorHAnsi" w:hAnsiTheme="minorHAnsi" w:cstheme="minorHAnsi"/>
          <w:sz w:val="22"/>
          <w:szCs w:val="22"/>
          <w:lang w:val="en-GB"/>
        </w:rPr>
        <w:t>requirements specified in Appendix 2.</w:t>
      </w:r>
      <w:r w:rsidRPr="00DD19E8">
        <w:rPr>
          <w:rFonts w:asciiTheme="minorHAnsi" w:hAnsiTheme="minorHAnsi" w:cstheme="minorHAnsi"/>
          <w:sz w:val="22"/>
          <w:szCs w:val="22"/>
          <w:lang w:val="en-GB"/>
        </w:rPr>
        <w:t xml:space="preserve"> </w:t>
      </w:r>
      <w:r w:rsidRPr="00DD19E8">
        <w:rPr>
          <w:rFonts w:asciiTheme="minorHAnsi" w:hAnsiTheme="minorHAnsi" w:cstheme="minorHAnsi"/>
          <w:sz w:val="22"/>
          <w:szCs w:val="22"/>
          <w:lang w:val="en-GB"/>
        </w:rPr>
        <w:br/>
      </w:r>
    </w:p>
    <w:p w14:paraId="481E372C" w14:textId="77777777" w:rsidR="00F13FAF" w:rsidRPr="00DD19E8" w:rsidRDefault="00F13FAF" w:rsidP="00F13FAF">
      <w:pPr>
        <w:pStyle w:val="Heading2"/>
        <w:keepNext w:val="0"/>
      </w:pPr>
      <w:bookmarkStart w:id="98" w:name="_Toc122089463"/>
      <w:bookmarkStart w:id="99" w:name="_Toc193986420"/>
      <w:r w:rsidRPr="00DD19E8">
        <w:t>Delivery and transports</w:t>
      </w:r>
      <w:bookmarkEnd w:id="98"/>
      <w:bookmarkEnd w:id="99"/>
    </w:p>
    <w:p w14:paraId="4A3764E1" w14:textId="7992DE53" w:rsidR="00F13FAF" w:rsidRPr="00DD19E8" w:rsidRDefault="00F13FAF" w:rsidP="00F13FAF">
      <w:pPr>
        <w:jc w:val="both"/>
        <w:rPr>
          <w:rFonts w:asciiTheme="minorHAnsi" w:hAnsiTheme="minorHAnsi" w:cstheme="minorHAnsi"/>
          <w:sz w:val="22"/>
          <w:szCs w:val="22"/>
          <w:lang w:val="en-GB"/>
        </w:rPr>
      </w:pPr>
      <w:r w:rsidRPr="0079030B">
        <w:rPr>
          <w:rFonts w:asciiTheme="minorHAnsi" w:hAnsiTheme="minorHAnsi" w:cstheme="minorHAnsi"/>
          <w:sz w:val="22"/>
          <w:szCs w:val="22"/>
          <w:lang w:val="en-GB"/>
        </w:rPr>
        <w:t xml:space="preserve">The </w:t>
      </w:r>
      <w:r w:rsidR="00ED4047" w:rsidRPr="0079030B">
        <w:rPr>
          <w:rFonts w:asciiTheme="minorHAnsi" w:hAnsiTheme="minorHAnsi" w:cstheme="minorHAnsi"/>
          <w:sz w:val="22"/>
          <w:szCs w:val="22"/>
          <w:lang w:val="en-GB"/>
        </w:rPr>
        <w:t>C</w:t>
      </w:r>
      <w:r w:rsidR="007B2625" w:rsidRPr="0079030B">
        <w:rPr>
          <w:rFonts w:asciiTheme="minorHAnsi" w:hAnsiTheme="minorHAnsi" w:cstheme="minorHAnsi"/>
          <w:sz w:val="22"/>
          <w:szCs w:val="22"/>
          <w:lang w:val="en-GB"/>
        </w:rPr>
        <w:t>ontractor</w:t>
      </w:r>
      <w:r w:rsidRPr="0079030B">
        <w:rPr>
          <w:rFonts w:asciiTheme="minorHAnsi" w:hAnsiTheme="minorHAnsi" w:cstheme="minorHAnsi"/>
          <w:sz w:val="22"/>
          <w:szCs w:val="22"/>
          <w:lang w:val="en-GB"/>
        </w:rPr>
        <w:t xml:space="preserve"> is responsible for all </w:t>
      </w:r>
      <w:r w:rsidR="0079030B" w:rsidRPr="0079030B">
        <w:rPr>
          <w:rFonts w:asciiTheme="minorHAnsi" w:hAnsiTheme="minorHAnsi" w:cstheme="minorHAnsi"/>
          <w:sz w:val="22"/>
          <w:szCs w:val="22"/>
          <w:lang w:val="en-GB"/>
        </w:rPr>
        <w:t>costs associated with implementation of the task, based on provided scope of work and technical specifications (Appendix 2)</w:t>
      </w:r>
      <w:r w:rsidR="00B4447D">
        <w:rPr>
          <w:rFonts w:asciiTheme="minorHAnsi" w:hAnsiTheme="minorHAnsi" w:cstheme="minorHAnsi"/>
          <w:sz w:val="22"/>
          <w:szCs w:val="22"/>
          <w:lang w:val="uk-UA"/>
        </w:rPr>
        <w:t>.</w:t>
      </w:r>
      <w:r w:rsidR="0079030B" w:rsidRPr="0079030B">
        <w:rPr>
          <w:rFonts w:asciiTheme="minorHAnsi" w:hAnsiTheme="minorHAnsi" w:cstheme="minorHAnsi"/>
          <w:sz w:val="22"/>
          <w:szCs w:val="22"/>
          <w:lang w:val="en-GB"/>
        </w:rPr>
        <w:t xml:space="preserve"> </w:t>
      </w:r>
    </w:p>
    <w:p w14:paraId="12B9F610" w14:textId="77777777" w:rsidR="00F13FAF" w:rsidRPr="00DD19E8" w:rsidRDefault="00F13FAF" w:rsidP="00F13FAF">
      <w:pPr>
        <w:jc w:val="both"/>
        <w:rPr>
          <w:rFonts w:asciiTheme="minorHAnsi" w:hAnsiTheme="minorHAnsi" w:cstheme="minorHAnsi"/>
          <w:sz w:val="22"/>
          <w:szCs w:val="22"/>
          <w:lang w:val="en-GB"/>
        </w:rPr>
      </w:pPr>
    </w:p>
    <w:p w14:paraId="4A25FA08" w14:textId="26082917" w:rsidR="00F13FAF" w:rsidRPr="00DD19E8" w:rsidRDefault="00867747" w:rsidP="00F13FAF">
      <w:pPr>
        <w:pStyle w:val="Heading2"/>
        <w:keepNext w:val="0"/>
      </w:pPr>
      <w:bookmarkStart w:id="100" w:name="_Toc122089464"/>
      <w:bookmarkStart w:id="101" w:name="_Toc193986421"/>
      <w:r>
        <w:t>D</w:t>
      </w:r>
      <w:r w:rsidR="00F13FAF" w:rsidRPr="00DD19E8">
        <w:t>ocumentation</w:t>
      </w:r>
      <w:bookmarkEnd w:id="100"/>
      <w:bookmarkEnd w:id="101"/>
    </w:p>
    <w:p w14:paraId="2DF5ED22" w14:textId="29979741" w:rsidR="00F13FAF" w:rsidRPr="00E22BE3" w:rsidRDefault="00F13FAF" w:rsidP="00F13FAF">
      <w:pPr>
        <w:rPr>
          <w:rFonts w:asciiTheme="minorHAnsi" w:hAnsiTheme="minorHAnsi" w:cstheme="minorHAnsi"/>
          <w:sz w:val="22"/>
          <w:szCs w:val="22"/>
          <w:lang w:val="en-GB"/>
        </w:rPr>
      </w:pPr>
      <w:r w:rsidRPr="00E22BE3">
        <w:rPr>
          <w:rFonts w:asciiTheme="minorHAnsi" w:hAnsiTheme="minorHAnsi" w:cstheme="minorHAnsi"/>
          <w:sz w:val="22"/>
          <w:szCs w:val="22"/>
          <w:lang w:val="en-GB"/>
        </w:rPr>
        <w:t xml:space="preserve">The </w:t>
      </w:r>
      <w:r w:rsidR="006333DC" w:rsidRPr="00E22BE3">
        <w:rPr>
          <w:rFonts w:asciiTheme="minorHAnsi" w:hAnsiTheme="minorHAnsi" w:cstheme="minorHAnsi"/>
          <w:sz w:val="22"/>
          <w:szCs w:val="22"/>
          <w:lang w:val="en-GB"/>
        </w:rPr>
        <w:t>C</w:t>
      </w:r>
      <w:r w:rsidR="007B2625" w:rsidRPr="00E22BE3">
        <w:rPr>
          <w:rFonts w:asciiTheme="minorHAnsi" w:hAnsiTheme="minorHAnsi" w:cstheme="minorHAnsi"/>
          <w:sz w:val="22"/>
          <w:szCs w:val="22"/>
          <w:lang w:val="en-GB"/>
        </w:rPr>
        <w:t>ontractor</w:t>
      </w:r>
      <w:r w:rsidRPr="00E22BE3">
        <w:rPr>
          <w:rFonts w:asciiTheme="minorHAnsi" w:hAnsiTheme="minorHAnsi" w:cstheme="minorHAnsi"/>
          <w:sz w:val="22"/>
          <w:szCs w:val="22"/>
          <w:lang w:val="en-GB"/>
        </w:rPr>
        <w:t xml:space="preserve"> is responsible for the:</w:t>
      </w:r>
    </w:p>
    <w:p w14:paraId="7343FD12" w14:textId="3CE95DB7" w:rsidR="00E22BE3" w:rsidRPr="00E22BE3" w:rsidRDefault="00F13FAF">
      <w:pPr>
        <w:pStyle w:val="ListParagraph"/>
        <w:numPr>
          <w:ilvl w:val="0"/>
          <w:numId w:val="7"/>
        </w:numPr>
        <w:rPr>
          <w:rFonts w:cstheme="minorHAnsi"/>
        </w:rPr>
      </w:pPr>
      <w:r w:rsidRPr="00E22BE3">
        <w:t>providing the recipient with all relevant documentation</w:t>
      </w:r>
      <w:r w:rsidR="00F50458" w:rsidRPr="00E22BE3">
        <w:t>, data collected and analy</w:t>
      </w:r>
      <w:r w:rsidR="00CB2B0E">
        <w:t>s</w:t>
      </w:r>
      <w:r w:rsidR="00F50458" w:rsidRPr="00E22BE3">
        <w:t xml:space="preserve">ed, maps, protocols and reports, as well as </w:t>
      </w:r>
      <w:r w:rsidR="00F50458" w:rsidRPr="00E22BE3">
        <w:rPr>
          <w:rFonts w:ascii="Calibri" w:eastAsia="Calibri" w:hAnsi="Calibri" w:cs="Calibri"/>
        </w:rPr>
        <w:t xml:space="preserve">Terms of Reference (Technical Task) for developing the Comprehensive Plan of Spatial Development of Territorial Hromada, </w:t>
      </w:r>
      <w:r w:rsidR="00E22BE3" w:rsidRPr="00E22BE3">
        <w:rPr>
          <w:rFonts w:ascii="Calibri" w:eastAsia="Calibri" w:hAnsi="Calibri" w:cs="Calibri"/>
        </w:rPr>
        <w:t>considering</w:t>
      </w:r>
      <w:r w:rsidR="00F50458" w:rsidRPr="00E22BE3">
        <w:rPr>
          <w:rFonts w:ascii="Calibri" w:eastAsia="Calibri" w:hAnsi="Calibri" w:cs="Calibri"/>
        </w:rPr>
        <w:t xml:space="preserve"> all the</w:t>
      </w:r>
      <w:r w:rsidRPr="00E22BE3">
        <w:t xml:space="preserve"> </w:t>
      </w:r>
      <w:r w:rsidR="00867747" w:rsidRPr="00E22BE3">
        <w:t>require</w:t>
      </w:r>
      <w:r w:rsidR="00F50458" w:rsidRPr="00E22BE3">
        <w:t xml:space="preserve">ments indicated </w:t>
      </w:r>
      <w:r w:rsidR="00867747" w:rsidRPr="00E22BE3">
        <w:t xml:space="preserve">by </w:t>
      </w:r>
      <w:r w:rsidR="00F50458" w:rsidRPr="00E22BE3">
        <w:t>relevant Ukrainian legislation.</w:t>
      </w:r>
      <w:r w:rsidR="00E22BE3">
        <w:t xml:space="preserve"> </w:t>
      </w:r>
    </w:p>
    <w:p w14:paraId="11040D33" w14:textId="6F8ACCD3" w:rsidR="0051666E" w:rsidRPr="00E22BE3" w:rsidRDefault="00E22BE3">
      <w:pPr>
        <w:pStyle w:val="ListParagraph"/>
        <w:numPr>
          <w:ilvl w:val="0"/>
          <w:numId w:val="7"/>
        </w:numPr>
        <w:rPr>
          <w:rFonts w:cstheme="minorHAnsi"/>
        </w:rPr>
      </w:pPr>
      <w:r>
        <w:t>p</w:t>
      </w:r>
      <w:r w:rsidR="0051666E" w:rsidRPr="00E22BE3">
        <w:t xml:space="preserve">roviding SALAR-I with relevant documentation </w:t>
      </w:r>
      <w:r w:rsidR="00422178" w:rsidRPr="00E22BE3">
        <w:t xml:space="preserve">and reports </w:t>
      </w:r>
      <w:r w:rsidR="0051666E" w:rsidRPr="00E22BE3">
        <w:t>related to the assignment</w:t>
      </w:r>
      <w:r w:rsidR="00422178" w:rsidRPr="00E22BE3">
        <w:t>.</w:t>
      </w:r>
    </w:p>
    <w:p w14:paraId="20B05BBB" w14:textId="77777777" w:rsidR="00F13FAF" w:rsidRPr="00F50458" w:rsidRDefault="00F13FAF" w:rsidP="00E22BE3">
      <w:pPr>
        <w:pStyle w:val="ListParagraph"/>
        <w:rPr>
          <w:rFonts w:ascii="Verdana" w:hAnsi="Verdana"/>
          <w:color w:val="000000"/>
          <w:sz w:val="18"/>
          <w:szCs w:val="18"/>
          <w:lang w:eastAsia="uk-UA"/>
        </w:rPr>
      </w:pPr>
    </w:p>
    <w:p w14:paraId="28BBDB38" w14:textId="77777777" w:rsidR="00F13FAF" w:rsidRPr="00DD19E8" w:rsidRDefault="00F13FAF" w:rsidP="00F13FAF">
      <w:pPr>
        <w:pStyle w:val="Heading2"/>
        <w:keepNext w:val="0"/>
      </w:pPr>
      <w:bookmarkStart w:id="102" w:name="_Toc122089466"/>
      <w:bookmarkStart w:id="103" w:name="_Toc193986423"/>
      <w:r w:rsidRPr="00DD19E8">
        <w:t>Social considerations</w:t>
      </w:r>
      <w:bookmarkEnd w:id="102"/>
      <w:bookmarkEnd w:id="103"/>
    </w:p>
    <w:p w14:paraId="49D5B55B" w14:textId="41060A90" w:rsidR="00F13FAF" w:rsidRPr="00DD19E8" w:rsidRDefault="00F13FAF" w:rsidP="00F13FAF">
      <w:pPr>
        <w:widowControl w:val="0"/>
        <w:suppressLineNumbers/>
        <w:suppressAutoHyphens/>
        <w:rPr>
          <w:rFonts w:asciiTheme="minorHAnsi" w:hAnsiTheme="minorHAnsi" w:cstheme="minorHAnsi"/>
          <w:sz w:val="22"/>
          <w:szCs w:val="22"/>
          <w:lang w:val="en-GB"/>
        </w:rPr>
      </w:pPr>
      <w:r w:rsidRPr="00DD19E8">
        <w:rPr>
          <w:rFonts w:asciiTheme="minorHAnsi" w:hAnsiTheme="minorHAnsi" w:cstheme="minorHAnsi"/>
          <w:sz w:val="22"/>
          <w:szCs w:val="22"/>
          <w:lang w:val="en-GB"/>
        </w:rPr>
        <w:t xml:space="preserve">The </w:t>
      </w:r>
      <w:r w:rsidR="00D538B6">
        <w:rPr>
          <w:rFonts w:asciiTheme="minorHAnsi" w:hAnsiTheme="minorHAnsi" w:cstheme="minorHAnsi"/>
          <w:sz w:val="22"/>
          <w:szCs w:val="22"/>
          <w:lang w:val="en-GB"/>
        </w:rPr>
        <w:t>C</w:t>
      </w:r>
      <w:r w:rsidR="007B2625">
        <w:rPr>
          <w:rFonts w:asciiTheme="minorHAnsi" w:hAnsiTheme="minorHAnsi" w:cstheme="minorHAnsi"/>
          <w:sz w:val="22"/>
          <w:szCs w:val="22"/>
          <w:lang w:val="en-GB"/>
        </w:rPr>
        <w:t>ontractor</w:t>
      </w:r>
      <w:r w:rsidRPr="00DD19E8">
        <w:rPr>
          <w:rFonts w:asciiTheme="minorHAnsi" w:hAnsiTheme="minorHAnsi" w:cstheme="minorHAnsi"/>
          <w:sz w:val="22"/>
          <w:szCs w:val="22"/>
          <w:lang w:val="en-GB"/>
        </w:rPr>
        <w:t xml:space="preserve"> must comply with the law regarding minimum wages</w:t>
      </w:r>
      <w:r w:rsidR="0024320D">
        <w:rPr>
          <w:rFonts w:asciiTheme="minorHAnsi" w:hAnsiTheme="minorHAnsi" w:cstheme="minorHAnsi"/>
          <w:sz w:val="22"/>
          <w:szCs w:val="22"/>
          <w:lang w:val="en-GB"/>
        </w:rPr>
        <w:t xml:space="preserve"> (or the equivalent)</w:t>
      </w:r>
      <w:r w:rsidRPr="00DD19E8">
        <w:rPr>
          <w:rFonts w:asciiTheme="minorHAnsi" w:hAnsiTheme="minorHAnsi" w:cstheme="minorHAnsi"/>
          <w:sz w:val="22"/>
          <w:szCs w:val="22"/>
          <w:lang w:val="en-GB"/>
        </w:rPr>
        <w:t xml:space="preserve"> in the country where the </w:t>
      </w:r>
      <w:r w:rsidR="006333DC">
        <w:rPr>
          <w:rFonts w:asciiTheme="minorHAnsi" w:hAnsiTheme="minorHAnsi" w:cstheme="minorHAnsi"/>
          <w:sz w:val="22"/>
          <w:szCs w:val="22"/>
          <w:lang w:val="en-GB"/>
        </w:rPr>
        <w:t>C</w:t>
      </w:r>
      <w:r w:rsidR="007B2625">
        <w:rPr>
          <w:rFonts w:asciiTheme="minorHAnsi" w:hAnsiTheme="minorHAnsi" w:cstheme="minorHAnsi"/>
          <w:sz w:val="22"/>
          <w:szCs w:val="22"/>
          <w:lang w:val="en-GB"/>
        </w:rPr>
        <w:t>ontractor</w:t>
      </w:r>
      <w:r w:rsidR="00D3418B">
        <w:rPr>
          <w:rFonts w:asciiTheme="minorHAnsi" w:hAnsiTheme="minorHAnsi" w:cstheme="minorHAnsi"/>
          <w:sz w:val="22"/>
          <w:szCs w:val="22"/>
          <w:lang w:val="en-GB"/>
        </w:rPr>
        <w:t>’</w:t>
      </w:r>
      <w:r w:rsidRPr="00DD19E8">
        <w:rPr>
          <w:rFonts w:asciiTheme="minorHAnsi" w:hAnsiTheme="minorHAnsi" w:cstheme="minorHAnsi"/>
          <w:sz w:val="22"/>
          <w:szCs w:val="22"/>
          <w:lang w:val="en-GB"/>
        </w:rPr>
        <w:t xml:space="preserve">s </w:t>
      </w:r>
      <w:r w:rsidR="005370C5">
        <w:rPr>
          <w:rFonts w:asciiTheme="minorHAnsi" w:hAnsiTheme="minorHAnsi" w:cstheme="minorHAnsi"/>
          <w:sz w:val="22"/>
          <w:szCs w:val="22"/>
          <w:lang w:val="en-GB"/>
        </w:rPr>
        <w:t>services</w:t>
      </w:r>
      <w:r w:rsidRPr="00DD19E8">
        <w:rPr>
          <w:rFonts w:asciiTheme="minorHAnsi" w:hAnsiTheme="minorHAnsi" w:cstheme="minorHAnsi"/>
          <w:sz w:val="22"/>
          <w:szCs w:val="22"/>
          <w:lang w:val="en-GB"/>
        </w:rPr>
        <w:t xml:space="preserve"> are produces as well as in Ukraine.</w:t>
      </w:r>
      <w:r w:rsidRPr="00DD19E8">
        <w:rPr>
          <w:rFonts w:asciiTheme="minorHAnsi" w:hAnsiTheme="minorHAnsi" w:cstheme="minorHAnsi"/>
          <w:sz w:val="22"/>
          <w:szCs w:val="22"/>
          <w:lang w:val="en-GB"/>
        </w:rPr>
        <w:br/>
      </w:r>
    </w:p>
    <w:p w14:paraId="269B3EE0" w14:textId="77777777" w:rsidR="00F13FAF" w:rsidRPr="00DD19E8" w:rsidRDefault="00F13FAF" w:rsidP="00F13FAF">
      <w:pPr>
        <w:pStyle w:val="Heading2"/>
        <w:keepNext w:val="0"/>
      </w:pPr>
      <w:bookmarkStart w:id="104" w:name="_Toc122089467"/>
      <w:bookmarkStart w:id="105" w:name="_Toc193986424"/>
      <w:r w:rsidRPr="00DD19E8">
        <w:t>Code of conduct</w:t>
      </w:r>
      <w:bookmarkEnd w:id="104"/>
      <w:bookmarkEnd w:id="105"/>
    </w:p>
    <w:p w14:paraId="187D7678" w14:textId="00068996" w:rsidR="00F13FAF" w:rsidRPr="00E83B0F" w:rsidRDefault="00F13FAF" w:rsidP="0008154B">
      <w:pPr>
        <w:widowControl w:val="0"/>
        <w:suppressLineNumbers/>
        <w:suppressAutoHyphens/>
        <w:jc w:val="both"/>
        <w:rPr>
          <w:rFonts w:asciiTheme="minorHAnsi" w:hAnsiTheme="minorHAnsi" w:cstheme="minorHAnsi"/>
          <w:sz w:val="22"/>
          <w:szCs w:val="22"/>
          <w:lang w:val="en-GB"/>
        </w:rPr>
      </w:pPr>
      <w:r w:rsidRPr="005065FF">
        <w:rPr>
          <w:rFonts w:asciiTheme="minorHAnsi" w:hAnsiTheme="minorHAnsi" w:cstheme="minorHAnsi"/>
          <w:sz w:val="22"/>
          <w:szCs w:val="22"/>
          <w:lang w:val="en-GB"/>
        </w:rPr>
        <w:t xml:space="preserve">The </w:t>
      </w:r>
      <w:r w:rsidR="00D538B6" w:rsidRPr="005065FF">
        <w:rPr>
          <w:rFonts w:asciiTheme="minorHAnsi" w:hAnsiTheme="minorHAnsi" w:cstheme="minorHAnsi"/>
          <w:sz w:val="22"/>
          <w:szCs w:val="22"/>
          <w:lang w:val="en-GB"/>
        </w:rPr>
        <w:t>C</w:t>
      </w:r>
      <w:r w:rsidRPr="005065FF">
        <w:rPr>
          <w:rFonts w:asciiTheme="minorHAnsi" w:hAnsiTheme="minorHAnsi" w:cstheme="minorHAnsi"/>
          <w:sz w:val="22"/>
          <w:szCs w:val="22"/>
          <w:lang w:val="en-GB"/>
        </w:rPr>
        <w:t xml:space="preserve">ontractor must act in line with all laws, policies and ethics of Ukraine. If Ukrainian law is less stringent than SALAR International’s Code of </w:t>
      </w:r>
      <w:r w:rsidR="00EE4D52" w:rsidRPr="005065FF">
        <w:rPr>
          <w:rFonts w:asciiTheme="minorHAnsi" w:hAnsiTheme="minorHAnsi" w:cstheme="minorHAnsi"/>
          <w:sz w:val="22"/>
          <w:szCs w:val="22"/>
          <w:lang w:val="en-GB"/>
        </w:rPr>
        <w:t>C</w:t>
      </w:r>
      <w:r w:rsidRPr="005065FF">
        <w:rPr>
          <w:rFonts w:asciiTheme="minorHAnsi" w:hAnsiTheme="minorHAnsi" w:cstheme="minorHAnsi"/>
          <w:sz w:val="22"/>
          <w:szCs w:val="22"/>
          <w:lang w:val="en-GB"/>
        </w:rPr>
        <w:t xml:space="preserve">onduct (attached in </w:t>
      </w:r>
      <w:r w:rsidR="005065FF" w:rsidRPr="005065FF">
        <w:rPr>
          <w:rFonts w:asciiTheme="minorHAnsi" w:hAnsiTheme="minorHAnsi" w:cstheme="minorHAnsi"/>
          <w:sz w:val="22"/>
          <w:szCs w:val="22"/>
          <w:lang w:val="en-GB"/>
        </w:rPr>
        <w:t>A</w:t>
      </w:r>
      <w:r w:rsidRPr="005065FF">
        <w:rPr>
          <w:rFonts w:asciiTheme="minorHAnsi" w:hAnsiTheme="minorHAnsi" w:cstheme="minorHAnsi"/>
          <w:sz w:val="22"/>
          <w:szCs w:val="22"/>
          <w:lang w:val="en-GB"/>
        </w:rPr>
        <w:t>ppendix 3),</w:t>
      </w:r>
      <w:r w:rsidRPr="00DD19E8">
        <w:rPr>
          <w:rFonts w:asciiTheme="minorHAnsi" w:hAnsiTheme="minorHAnsi" w:cstheme="minorHAnsi"/>
          <w:sz w:val="22"/>
          <w:szCs w:val="22"/>
          <w:lang w:val="en-GB"/>
        </w:rPr>
        <w:t xml:space="preserve"> then the Code of </w:t>
      </w:r>
      <w:r w:rsidR="00EE4D52">
        <w:rPr>
          <w:rFonts w:asciiTheme="minorHAnsi" w:hAnsiTheme="minorHAnsi" w:cstheme="minorHAnsi"/>
          <w:sz w:val="22"/>
          <w:szCs w:val="22"/>
          <w:lang w:val="en-GB"/>
        </w:rPr>
        <w:t>C</w:t>
      </w:r>
      <w:r w:rsidRPr="00DD19E8">
        <w:rPr>
          <w:rFonts w:asciiTheme="minorHAnsi" w:hAnsiTheme="minorHAnsi" w:cstheme="minorHAnsi"/>
          <w:sz w:val="22"/>
          <w:szCs w:val="22"/>
          <w:lang w:val="en-GB"/>
        </w:rPr>
        <w:t xml:space="preserve">onduct shall be followed. </w:t>
      </w:r>
      <w:bookmarkStart w:id="106" w:name="_Toc193793913"/>
      <w:bookmarkEnd w:id="106"/>
    </w:p>
    <w:p w14:paraId="3493BBE5" w14:textId="77777777" w:rsidR="001418B0" w:rsidRPr="00DD19E8" w:rsidRDefault="00DC08BF" w:rsidP="00C06E95">
      <w:pPr>
        <w:widowControl w:val="0"/>
        <w:numPr>
          <w:ilvl w:val="0"/>
          <w:numId w:val="1"/>
        </w:numPr>
        <w:suppressLineNumbers/>
        <w:suppressAutoHyphens/>
        <w:spacing w:before="240" w:line="259" w:lineRule="auto"/>
        <w:jc w:val="both"/>
        <w:outlineLvl w:val="0"/>
        <w:rPr>
          <w:rFonts w:ascii="Calibri Light" w:hAnsi="Calibri Light"/>
          <w:sz w:val="32"/>
          <w:szCs w:val="32"/>
          <w:lang w:val="en-GB"/>
        </w:rPr>
      </w:pPr>
      <w:bookmarkStart w:id="107" w:name="_Toc193986425"/>
      <w:r w:rsidRPr="00DD19E8">
        <w:rPr>
          <w:rFonts w:ascii="Calibri Light" w:eastAsiaTheme="majorEastAsia" w:hAnsi="Calibri Light" w:cstheme="majorBidi"/>
          <w:sz w:val="32"/>
          <w:szCs w:val="32"/>
          <w:lang w:val="en-GB"/>
        </w:rPr>
        <w:t xml:space="preserve">Evaluation of </w:t>
      </w:r>
      <w:r w:rsidR="00F43BC4" w:rsidRPr="00DD19E8">
        <w:rPr>
          <w:rFonts w:ascii="Calibri Light" w:eastAsiaTheme="majorEastAsia" w:hAnsi="Calibri Light" w:cstheme="majorBidi"/>
          <w:sz w:val="32"/>
          <w:szCs w:val="32"/>
          <w:lang w:val="en-GB"/>
        </w:rPr>
        <w:t>tenders</w:t>
      </w:r>
      <w:bookmarkEnd w:id="97"/>
      <w:bookmarkEnd w:id="107"/>
    </w:p>
    <w:p w14:paraId="229BFD09" w14:textId="77777777" w:rsidR="00F300C2" w:rsidRPr="00DD19E8" w:rsidRDefault="00DC08BF" w:rsidP="00F300C2">
      <w:pPr>
        <w:widowControl w:val="0"/>
        <w:suppressLineNumbers/>
        <w:suppressAutoHyphens/>
        <w:spacing w:before="120" w:after="120" w:line="259" w:lineRule="auto"/>
        <w:jc w:val="both"/>
        <w:rPr>
          <w:rFonts w:ascii="Calibri" w:eastAsia="Calibri" w:hAnsi="Calibri" w:cs="Calibri"/>
          <w:sz w:val="22"/>
          <w:szCs w:val="22"/>
          <w:lang w:val="en-GB"/>
        </w:rPr>
      </w:pPr>
      <w:r w:rsidRPr="00DD19E8">
        <w:rPr>
          <w:rFonts w:ascii="Calibri" w:eastAsia="Calibri" w:hAnsi="Calibri" w:cs="Calibri"/>
          <w:sz w:val="22"/>
          <w:szCs w:val="22"/>
          <w:lang w:val="en-GB"/>
        </w:rPr>
        <w:t xml:space="preserve">All tenders that meet qualification criteria will be evaluated according to the evaluation criteria described below. </w:t>
      </w:r>
    </w:p>
    <w:p w14:paraId="554708A0" w14:textId="37798A5C" w:rsidR="00402834" w:rsidRPr="00DD19E8" w:rsidRDefault="00DC08BF" w:rsidP="00402834">
      <w:pPr>
        <w:keepNext/>
        <w:spacing w:before="120" w:after="120" w:line="259" w:lineRule="auto"/>
        <w:rPr>
          <w:rFonts w:ascii="Calibri" w:eastAsia="Calibri" w:hAnsi="Calibri" w:cstheme="minorBidi"/>
          <w:sz w:val="22"/>
          <w:szCs w:val="22"/>
          <w:lang w:val="en-GB"/>
        </w:rPr>
      </w:pPr>
      <w:r w:rsidRPr="00DD19E8">
        <w:rPr>
          <w:rFonts w:ascii="Calibri" w:eastAsia="Calibri" w:hAnsi="Calibri" w:cstheme="minorBidi"/>
          <w:sz w:val="22"/>
          <w:szCs w:val="22"/>
          <w:lang w:val="en-GB"/>
        </w:rPr>
        <w:lastRenderedPageBreak/>
        <w:t xml:space="preserve">As a </w:t>
      </w:r>
      <w:r w:rsidR="00AB5193" w:rsidRPr="00DD19E8">
        <w:rPr>
          <w:rFonts w:ascii="Calibri" w:eastAsia="Calibri" w:hAnsi="Calibri" w:cstheme="minorBidi"/>
          <w:sz w:val="22"/>
          <w:szCs w:val="22"/>
          <w:lang w:val="en-GB"/>
        </w:rPr>
        <w:t>result,</w:t>
      </w:r>
      <w:r w:rsidRPr="00DD19E8">
        <w:rPr>
          <w:rFonts w:ascii="Calibri" w:eastAsia="Calibri" w:hAnsi="Calibri" w:cstheme="minorBidi"/>
          <w:sz w:val="22"/>
          <w:szCs w:val="22"/>
          <w:lang w:val="en-GB"/>
        </w:rPr>
        <w:t xml:space="preserve"> not more than three companies will be chosen with relevant ranking (first, second and the third place awarded during evaluation)</w:t>
      </w:r>
      <w:r w:rsidR="00CF5F01" w:rsidRPr="00DD19E8">
        <w:rPr>
          <w:rFonts w:ascii="Calibri" w:eastAsia="Calibri" w:hAnsi="Calibri" w:cstheme="minorBidi"/>
          <w:sz w:val="22"/>
          <w:szCs w:val="22"/>
          <w:lang w:val="en-GB"/>
        </w:rPr>
        <w:t>.</w:t>
      </w:r>
      <w:r w:rsidR="00CF5F01" w:rsidRPr="00DD19E8">
        <w:rPr>
          <w:rFonts w:ascii="Calibri" w:eastAsia="Calibri" w:hAnsi="Calibri" w:cstheme="minorBidi"/>
          <w:sz w:val="22"/>
          <w:szCs w:val="22"/>
          <w:lang w:val="en-GB"/>
        </w:rPr>
        <w:br/>
      </w:r>
    </w:p>
    <w:p w14:paraId="34D1DC86" w14:textId="69C970C8" w:rsidR="00943402" w:rsidRPr="00DD19E8" w:rsidRDefault="00943402" w:rsidP="00943402">
      <w:pPr>
        <w:pStyle w:val="Heading2"/>
        <w:keepNext w:val="0"/>
        <w:rPr>
          <w:rFonts w:asciiTheme="minorHAnsi" w:hAnsiTheme="minorHAnsi" w:cstheme="minorHAnsi"/>
        </w:rPr>
      </w:pPr>
      <w:bookmarkStart w:id="108" w:name="_Toc193986426"/>
      <w:r w:rsidRPr="00DD19E8">
        <w:rPr>
          <w:rFonts w:asciiTheme="minorHAnsi" w:hAnsiTheme="minorHAnsi" w:cstheme="minorHAnsi"/>
        </w:rPr>
        <w:t>Evaluation Criteria</w:t>
      </w:r>
      <w:bookmarkEnd w:id="108"/>
      <w:r w:rsidRPr="00DD19E8">
        <w:rPr>
          <w:rFonts w:asciiTheme="minorHAnsi" w:hAnsiTheme="minorHAnsi" w:cstheme="minorHAnsi"/>
        </w:rPr>
        <w:t xml:space="preserve"> </w:t>
      </w:r>
    </w:p>
    <w:p w14:paraId="3EE2718C" w14:textId="77777777" w:rsidR="00951A21" w:rsidRPr="00DD19E8" w:rsidRDefault="00951A21" w:rsidP="00951A21">
      <w:pPr>
        <w:widowControl w:val="0"/>
        <w:suppressLineNumbers/>
        <w:suppressAutoHyphens/>
        <w:spacing w:before="120" w:after="120" w:line="259" w:lineRule="auto"/>
        <w:jc w:val="both"/>
        <w:rPr>
          <w:rFonts w:ascii="Calibri" w:eastAsia="Calibri" w:hAnsi="Calibri"/>
          <w:sz w:val="22"/>
          <w:szCs w:val="22"/>
          <w:lang w:val="en-GB"/>
        </w:rPr>
      </w:pPr>
      <w:r w:rsidRPr="00DD19E8">
        <w:rPr>
          <w:rFonts w:ascii="Calibri" w:eastAsia="Calibri" w:hAnsi="Calibri" w:cstheme="minorBidi"/>
          <w:sz w:val="22"/>
          <w:szCs w:val="22"/>
          <w:lang w:val="en-GB"/>
        </w:rPr>
        <w:t>Evaluation of proposals will be made due to the following criteria:</w:t>
      </w:r>
    </w:p>
    <w:p w14:paraId="260CB102" w14:textId="77777777" w:rsidR="00943402" w:rsidRPr="00DD19E8" w:rsidRDefault="00943402" w:rsidP="00943402">
      <w:pPr>
        <w:pStyle w:val="Brdtext1"/>
        <w:rPr>
          <w:rFonts w:asciiTheme="minorHAnsi" w:hAnsiTheme="minorHAnsi" w:cstheme="minorHAnsi"/>
          <w:lang w:val="en-GB"/>
        </w:rPr>
      </w:pPr>
    </w:p>
    <w:tbl>
      <w:tblPr>
        <w:tblpPr w:leftFromText="141" w:rightFromText="141" w:vertAnchor="text" w:horzAnchor="margin" w:tblpY="34"/>
        <w:tblW w:w="9214" w:type="dxa"/>
        <w:tblBorders>
          <w:insideH w:val="single" w:sz="4" w:space="0" w:color="D9D9D9"/>
          <w:insideV w:val="single" w:sz="4" w:space="0" w:color="F79646"/>
        </w:tblBorders>
        <w:tblLook w:val="04A0" w:firstRow="1" w:lastRow="0" w:firstColumn="1" w:lastColumn="0" w:noHBand="0" w:noVBand="1"/>
      </w:tblPr>
      <w:tblGrid>
        <w:gridCol w:w="6379"/>
        <w:gridCol w:w="2835"/>
      </w:tblGrid>
      <w:tr w:rsidR="00943402" w:rsidRPr="00DD19E8" w14:paraId="7D4324B3" w14:textId="77777777" w:rsidTr="00E1127F">
        <w:tc>
          <w:tcPr>
            <w:tcW w:w="6379" w:type="dxa"/>
            <w:tcBorders>
              <w:bottom w:val="single" w:sz="12" w:space="0" w:color="A5A5A5" w:themeColor="accent3"/>
              <w:right w:val="single" w:sz="4" w:space="0" w:color="A5A5A5" w:themeColor="accent3"/>
            </w:tcBorders>
            <w:shd w:val="clear" w:color="auto" w:fill="auto"/>
            <w:vAlign w:val="center"/>
          </w:tcPr>
          <w:p w14:paraId="4FEF6E18" w14:textId="082F2F19" w:rsidR="00943402" w:rsidRPr="00E22BE3" w:rsidRDefault="00943402" w:rsidP="00494583">
            <w:pPr>
              <w:widowControl w:val="0"/>
              <w:autoSpaceDE w:val="0"/>
              <w:autoSpaceDN w:val="0"/>
              <w:spacing w:before="40" w:after="40"/>
              <w:jc w:val="right"/>
              <w:rPr>
                <w:rFonts w:asciiTheme="minorHAnsi" w:eastAsia="Calibri" w:hAnsiTheme="minorHAnsi" w:cstheme="minorHAnsi"/>
                <w:color w:val="999999"/>
                <w:shd w:val="clear" w:color="auto" w:fill="FFFFFF"/>
                <w:lang w:val="en-GB"/>
              </w:rPr>
            </w:pPr>
            <w:r w:rsidRPr="00E22BE3">
              <w:rPr>
                <w:rFonts w:asciiTheme="minorHAnsi" w:eastAsia="Calibri" w:hAnsiTheme="minorHAnsi" w:cstheme="minorHAnsi"/>
                <w:color w:val="999999"/>
                <w:shd w:val="clear" w:color="auto" w:fill="FFFFFF"/>
                <w:lang w:val="en-GB"/>
              </w:rPr>
              <w:t xml:space="preserve">Quality criteria </w:t>
            </w:r>
          </w:p>
        </w:tc>
        <w:tc>
          <w:tcPr>
            <w:tcW w:w="2835" w:type="dxa"/>
            <w:tcBorders>
              <w:left w:val="single" w:sz="4" w:space="0" w:color="A5A5A5" w:themeColor="accent3"/>
              <w:bottom w:val="single" w:sz="12" w:space="0" w:color="A5A5A5" w:themeColor="accent3"/>
            </w:tcBorders>
            <w:shd w:val="clear" w:color="auto" w:fill="auto"/>
            <w:vAlign w:val="center"/>
          </w:tcPr>
          <w:p w14:paraId="2F5F7CCA" w14:textId="77777777" w:rsidR="00943402" w:rsidRPr="00E22BE3" w:rsidRDefault="00943402" w:rsidP="00494583">
            <w:pPr>
              <w:widowControl w:val="0"/>
              <w:autoSpaceDE w:val="0"/>
              <w:autoSpaceDN w:val="0"/>
              <w:spacing w:before="40" w:after="40"/>
              <w:rPr>
                <w:rFonts w:asciiTheme="minorHAnsi" w:eastAsia="Calibri" w:hAnsiTheme="minorHAnsi" w:cstheme="minorHAnsi"/>
                <w:color w:val="000000"/>
                <w:shd w:val="clear" w:color="auto" w:fill="FFFFFF"/>
                <w:lang w:val="en-GB"/>
              </w:rPr>
            </w:pPr>
            <w:r w:rsidRPr="00E22BE3">
              <w:rPr>
                <w:rFonts w:asciiTheme="minorHAnsi" w:eastAsia="Calibri" w:hAnsiTheme="minorHAnsi" w:cstheme="minorHAnsi"/>
                <w:color w:val="999999"/>
                <w:shd w:val="clear" w:color="auto" w:fill="FFFFFF"/>
                <w:lang w:val="en-GB"/>
              </w:rPr>
              <w:t>Maximum deduction</w:t>
            </w:r>
          </w:p>
        </w:tc>
      </w:tr>
      <w:tr w:rsidR="00943402" w:rsidRPr="00DD19E8" w14:paraId="0DB3FAB1" w14:textId="77777777" w:rsidTr="00E1127F">
        <w:tc>
          <w:tcPr>
            <w:tcW w:w="6379" w:type="dxa"/>
            <w:tcBorders>
              <w:top w:val="single" w:sz="4" w:space="0" w:color="D9D9D9" w:themeColor="background1" w:themeShade="D9"/>
              <w:bottom w:val="single" w:sz="4" w:space="0" w:color="D9D9D9" w:themeColor="background1" w:themeShade="D9"/>
              <w:right w:val="single" w:sz="4" w:space="0" w:color="A5A5A5" w:themeColor="accent3"/>
            </w:tcBorders>
            <w:shd w:val="clear" w:color="auto" w:fill="auto"/>
          </w:tcPr>
          <w:p w14:paraId="73CBC005" w14:textId="2DE84AB8" w:rsidR="00943402" w:rsidRPr="009159DC" w:rsidRDefault="00D95912" w:rsidP="00E1127F">
            <w:pPr>
              <w:pStyle w:val="ListParagraph"/>
              <w:widowControl w:val="0"/>
              <w:numPr>
                <w:ilvl w:val="0"/>
                <w:numId w:val="14"/>
              </w:numPr>
              <w:autoSpaceDE w:val="0"/>
              <w:autoSpaceDN w:val="0"/>
              <w:spacing w:before="40" w:after="40"/>
              <w:rPr>
                <w:rFonts w:eastAsia="Calibri" w:cstheme="minorHAnsi"/>
                <w:shd w:val="clear" w:color="auto" w:fill="FFFFFF"/>
              </w:rPr>
            </w:pPr>
            <w:r w:rsidRPr="00D95912">
              <w:rPr>
                <w:rFonts w:eastAsia="Calibri" w:cstheme="minorHAnsi"/>
                <w:shd w:val="clear" w:color="auto" w:fill="FFFFFF"/>
              </w:rPr>
              <w:t>Tenderer’s capacity to implement the assignment, based on their operational and strategic approach, crisis management procedures, and qualifications of the proposed team.</w:t>
            </w:r>
          </w:p>
        </w:tc>
        <w:tc>
          <w:tcPr>
            <w:tcW w:w="2835" w:type="dxa"/>
            <w:tcBorders>
              <w:top w:val="single" w:sz="4" w:space="0" w:color="D9D9D9" w:themeColor="background1" w:themeShade="D9"/>
              <w:left w:val="single" w:sz="4" w:space="0" w:color="A5A5A5" w:themeColor="accent3"/>
              <w:bottom w:val="single" w:sz="4" w:space="0" w:color="D9D9D9" w:themeColor="background1" w:themeShade="D9"/>
            </w:tcBorders>
            <w:shd w:val="clear" w:color="auto" w:fill="auto"/>
          </w:tcPr>
          <w:p w14:paraId="4158963E" w14:textId="56348C5F" w:rsidR="00970046" w:rsidRPr="009159DC" w:rsidRDefault="000B746D" w:rsidP="00943402">
            <w:pPr>
              <w:widowControl w:val="0"/>
              <w:autoSpaceDE w:val="0"/>
              <w:autoSpaceDN w:val="0"/>
              <w:spacing w:before="40" w:after="40"/>
              <w:rPr>
                <w:rFonts w:asciiTheme="minorHAnsi" w:hAnsiTheme="minorHAnsi" w:cstheme="minorHAnsi"/>
                <w:color w:val="333333"/>
                <w:lang w:val="en-GB"/>
              </w:rPr>
            </w:pPr>
            <w:r>
              <w:rPr>
                <w:rFonts w:asciiTheme="minorHAnsi" w:hAnsiTheme="minorHAnsi" w:cstheme="minorHAnsi"/>
                <w:color w:val="333333"/>
                <w:lang w:val="en-GB"/>
              </w:rPr>
              <w:t>6</w:t>
            </w:r>
            <w:r w:rsidR="00756CA7">
              <w:rPr>
                <w:rFonts w:asciiTheme="minorHAnsi" w:hAnsiTheme="minorHAnsi" w:cstheme="minorHAnsi"/>
                <w:color w:val="333333"/>
                <w:lang w:val="en-GB"/>
              </w:rPr>
              <w:t xml:space="preserve"> </w:t>
            </w:r>
            <w:r w:rsidR="00E22BE3">
              <w:rPr>
                <w:rFonts w:asciiTheme="minorHAnsi" w:hAnsiTheme="minorHAnsi" w:cstheme="minorHAnsi"/>
                <w:color w:val="333333"/>
                <w:lang w:val="en-GB"/>
              </w:rPr>
              <w:t>0</w:t>
            </w:r>
            <w:r w:rsidR="00756CA7">
              <w:rPr>
                <w:rFonts w:asciiTheme="minorHAnsi" w:hAnsiTheme="minorHAnsi" w:cstheme="minorHAnsi"/>
                <w:color w:val="333333"/>
                <w:lang w:val="en-GB"/>
              </w:rPr>
              <w:t>00 €</w:t>
            </w:r>
          </w:p>
          <w:p w14:paraId="1ADF62FC" w14:textId="77777777" w:rsidR="00970046" w:rsidRPr="009159DC" w:rsidRDefault="00970046" w:rsidP="00943402">
            <w:pPr>
              <w:widowControl w:val="0"/>
              <w:autoSpaceDE w:val="0"/>
              <w:autoSpaceDN w:val="0"/>
              <w:spacing w:before="40" w:after="40"/>
              <w:rPr>
                <w:rFonts w:asciiTheme="minorHAnsi" w:hAnsiTheme="minorHAnsi" w:cstheme="minorHAnsi"/>
                <w:color w:val="333333"/>
                <w:lang w:val="en-GB"/>
              </w:rPr>
            </w:pPr>
          </w:p>
          <w:p w14:paraId="6A926830" w14:textId="13A3A2A4" w:rsidR="00970046" w:rsidRPr="009159DC" w:rsidRDefault="00970046" w:rsidP="00943402">
            <w:pPr>
              <w:widowControl w:val="0"/>
              <w:autoSpaceDE w:val="0"/>
              <w:autoSpaceDN w:val="0"/>
              <w:spacing w:before="40" w:after="40"/>
              <w:rPr>
                <w:rFonts w:asciiTheme="minorHAnsi" w:eastAsia="Calibri" w:hAnsiTheme="minorHAnsi" w:cstheme="minorHAnsi"/>
                <w:color w:val="333333"/>
                <w:shd w:val="clear" w:color="auto" w:fill="FFFFFF"/>
                <w:lang w:val="en-GB"/>
              </w:rPr>
            </w:pPr>
          </w:p>
        </w:tc>
      </w:tr>
      <w:tr w:rsidR="00943402" w:rsidRPr="00DD19E8" w14:paraId="6444BA93" w14:textId="77777777" w:rsidTr="00E1127F">
        <w:tc>
          <w:tcPr>
            <w:tcW w:w="6379" w:type="dxa"/>
            <w:tcBorders>
              <w:top w:val="single" w:sz="4" w:space="0" w:color="D9D9D9" w:themeColor="background1" w:themeShade="D9"/>
              <w:bottom w:val="single" w:sz="4" w:space="0" w:color="D9D9D9" w:themeColor="background1" w:themeShade="D9"/>
              <w:right w:val="single" w:sz="4" w:space="0" w:color="A5A5A5" w:themeColor="accent3"/>
            </w:tcBorders>
            <w:shd w:val="clear" w:color="auto" w:fill="auto"/>
          </w:tcPr>
          <w:p w14:paraId="100C25AE" w14:textId="13BD0C4F" w:rsidR="00943402" w:rsidRPr="009159DC" w:rsidRDefault="00943402" w:rsidP="00E1127F">
            <w:pPr>
              <w:pStyle w:val="ListParagraph"/>
              <w:widowControl w:val="0"/>
              <w:numPr>
                <w:ilvl w:val="0"/>
                <w:numId w:val="14"/>
              </w:numPr>
              <w:autoSpaceDE w:val="0"/>
              <w:autoSpaceDN w:val="0"/>
              <w:spacing w:before="40" w:after="40"/>
              <w:rPr>
                <w:rFonts w:eastAsia="Calibri" w:cstheme="minorHAnsi"/>
                <w:shd w:val="clear" w:color="auto" w:fill="FFFFFF"/>
              </w:rPr>
            </w:pPr>
            <w:r w:rsidRPr="009159DC">
              <w:rPr>
                <w:rFonts w:eastAsia="Calibri" w:cstheme="minorHAnsi"/>
                <w:shd w:val="clear" w:color="auto" w:fill="FFFFFF"/>
              </w:rPr>
              <w:t>Reference</w:t>
            </w:r>
            <w:r w:rsidR="00970046" w:rsidRPr="009159DC">
              <w:rPr>
                <w:rFonts w:eastAsia="Calibri" w:cstheme="minorHAnsi"/>
                <w:shd w:val="clear" w:color="auto" w:fill="FFFFFF"/>
              </w:rPr>
              <w:t>s</w:t>
            </w:r>
            <w:r w:rsidR="00433547" w:rsidRPr="009159DC">
              <w:rPr>
                <w:rFonts w:eastAsia="Calibri" w:cstheme="minorHAnsi"/>
                <w:shd w:val="clear" w:color="auto" w:fill="FFFFFF"/>
              </w:rPr>
              <w:t>,</w:t>
            </w:r>
            <w:r w:rsidR="004A2EDE" w:rsidRPr="009159DC">
              <w:rPr>
                <w:rFonts w:eastAsia="Calibri" w:cstheme="minorHAnsi"/>
                <w:shd w:val="clear" w:color="auto" w:fill="FFFFFF"/>
              </w:rPr>
              <w:t xml:space="preserve"> to evaluate </w:t>
            </w:r>
            <w:r w:rsidR="007B2625" w:rsidRPr="009159DC">
              <w:rPr>
                <w:rFonts w:eastAsia="Calibri" w:cstheme="minorHAnsi"/>
                <w:shd w:val="clear" w:color="auto" w:fill="FFFFFF"/>
              </w:rPr>
              <w:t xml:space="preserve">the </w:t>
            </w:r>
            <w:proofErr w:type="gramStart"/>
            <w:r w:rsidR="007B2625" w:rsidRPr="009159DC">
              <w:rPr>
                <w:rFonts w:eastAsia="Calibri" w:cstheme="minorHAnsi"/>
                <w:shd w:val="clear" w:color="auto" w:fill="FFFFFF"/>
              </w:rPr>
              <w:t>tenders</w:t>
            </w:r>
            <w:proofErr w:type="gramEnd"/>
            <w:r w:rsidR="007B2625" w:rsidRPr="009159DC">
              <w:rPr>
                <w:rFonts w:eastAsia="Calibri" w:cstheme="minorHAnsi"/>
                <w:shd w:val="clear" w:color="auto" w:fill="FFFFFF"/>
              </w:rPr>
              <w:t xml:space="preserve"> </w:t>
            </w:r>
            <w:r w:rsidR="004A2EDE" w:rsidRPr="009159DC">
              <w:rPr>
                <w:rFonts w:eastAsia="Calibri" w:cstheme="minorHAnsi"/>
                <w:shd w:val="clear" w:color="auto" w:fill="FFFFFF"/>
              </w:rPr>
              <w:t xml:space="preserve">relevant performance for the </w:t>
            </w:r>
            <w:proofErr w:type="gramStart"/>
            <w:r w:rsidR="004A2EDE" w:rsidRPr="009159DC">
              <w:rPr>
                <w:rFonts w:eastAsia="Calibri" w:cstheme="minorHAnsi"/>
                <w:shd w:val="clear" w:color="auto" w:fill="FFFFFF"/>
              </w:rPr>
              <w:t xml:space="preserve">assignment, </w:t>
            </w:r>
            <w:r w:rsidR="007B2625" w:rsidRPr="009159DC">
              <w:rPr>
                <w:rFonts w:eastAsia="Calibri" w:cstheme="minorHAnsi"/>
                <w:shd w:val="clear" w:color="auto" w:fill="FFFFFF"/>
              </w:rPr>
              <w:t xml:space="preserve"> reliability</w:t>
            </w:r>
            <w:proofErr w:type="gramEnd"/>
            <w:r w:rsidR="007B2625" w:rsidRPr="009159DC">
              <w:rPr>
                <w:rFonts w:eastAsia="Calibri" w:cstheme="minorHAnsi"/>
                <w:shd w:val="clear" w:color="auto" w:fill="FFFFFF"/>
              </w:rPr>
              <w:t>, quality and flexibility.</w:t>
            </w:r>
            <w:r w:rsidR="00B70D68" w:rsidRPr="009159DC">
              <w:rPr>
                <w:rStyle w:val="eop"/>
                <w:rFonts w:eastAsiaTheme="majorEastAsia" w:cstheme="minorHAnsi"/>
              </w:rPr>
              <w:t xml:space="preserve"> </w:t>
            </w:r>
            <w:r w:rsidR="00433547" w:rsidRPr="009159DC">
              <w:rPr>
                <w:rStyle w:val="normaltextrun"/>
                <w:rFonts w:eastAsiaTheme="majorEastAsia" w:cstheme="minorHAnsi"/>
                <w:lang w:val="en-US" w:eastAsia="sv-SE"/>
              </w:rPr>
              <w:t>The references will also be used to confirm the tenderer’s descriptions of</w:t>
            </w:r>
            <w:r w:rsidR="00970046" w:rsidRPr="009159DC">
              <w:rPr>
                <w:rStyle w:val="normaltextrun"/>
                <w:rFonts w:eastAsiaTheme="majorEastAsia" w:cstheme="minorHAnsi"/>
                <w:lang w:val="en-US"/>
              </w:rPr>
              <w:t xml:space="preserve"> the criteria above (A)</w:t>
            </w:r>
          </w:p>
        </w:tc>
        <w:tc>
          <w:tcPr>
            <w:tcW w:w="2835" w:type="dxa"/>
            <w:tcBorders>
              <w:top w:val="single" w:sz="4" w:space="0" w:color="D9D9D9" w:themeColor="background1" w:themeShade="D9"/>
              <w:left w:val="single" w:sz="4" w:space="0" w:color="A5A5A5" w:themeColor="accent3"/>
              <w:bottom w:val="single" w:sz="4" w:space="0" w:color="D9D9D9" w:themeColor="background1" w:themeShade="D9"/>
            </w:tcBorders>
            <w:shd w:val="clear" w:color="auto" w:fill="auto"/>
          </w:tcPr>
          <w:p w14:paraId="3D0E2F98" w14:textId="0B99FF63" w:rsidR="00943402" w:rsidRPr="009159DC" w:rsidRDefault="000B746D" w:rsidP="00756CA7">
            <w:pPr>
              <w:widowControl w:val="0"/>
              <w:autoSpaceDE w:val="0"/>
              <w:autoSpaceDN w:val="0"/>
              <w:spacing w:before="40" w:after="40"/>
              <w:rPr>
                <w:rFonts w:asciiTheme="minorHAnsi" w:eastAsia="Calibri" w:hAnsiTheme="minorHAnsi" w:cstheme="minorHAnsi"/>
                <w:color w:val="333333"/>
                <w:lang w:val="en-GB"/>
              </w:rPr>
            </w:pPr>
            <w:r>
              <w:rPr>
                <w:rFonts w:asciiTheme="minorHAnsi" w:hAnsiTheme="minorHAnsi" w:cstheme="minorHAnsi"/>
                <w:color w:val="333333"/>
                <w:lang w:val="en-GB"/>
              </w:rPr>
              <w:t>6</w:t>
            </w:r>
            <w:r w:rsidR="00756CA7">
              <w:rPr>
                <w:rFonts w:asciiTheme="minorHAnsi" w:hAnsiTheme="minorHAnsi" w:cstheme="minorHAnsi"/>
                <w:color w:val="333333"/>
                <w:lang w:val="en-GB"/>
              </w:rPr>
              <w:t xml:space="preserve"> </w:t>
            </w:r>
            <w:r>
              <w:rPr>
                <w:rFonts w:asciiTheme="minorHAnsi" w:hAnsiTheme="minorHAnsi" w:cstheme="minorHAnsi"/>
                <w:color w:val="333333"/>
                <w:lang w:val="en-GB"/>
              </w:rPr>
              <w:t>0</w:t>
            </w:r>
            <w:r w:rsidR="00756CA7">
              <w:rPr>
                <w:rFonts w:asciiTheme="minorHAnsi" w:hAnsiTheme="minorHAnsi" w:cstheme="minorHAnsi"/>
                <w:color w:val="333333"/>
                <w:lang w:val="en-GB"/>
              </w:rPr>
              <w:t>00 €</w:t>
            </w:r>
          </w:p>
        </w:tc>
      </w:tr>
    </w:tbl>
    <w:p w14:paraId="79A98964" w14:textId="77777777" w:rsidR="0024320D" w:rsidRDefault="0024320D" w:rsidP="00371214">
      <w:pPr>
        <w:pStyle w:val="Heading2"/>
        <w:numPr>
          <w:ilvl w:val="0"/>
          <w:numId w:val="0"/>
        </w:numPr>
        <w:ind w:left="-6"/>
      </w:pPr>
      <w:bookmarkStart w:id="109" w:name="_Toc445473032"/>
    </w:p>
    <w:p w14:paraId="032264B2" w14:textId="6E421EEE" w:rsidR="00943402" w:rsidRPr="00DD19E8" w:rsidRDefault="00943402" w:rsidP="00943402">
      <w:pPr>
        <w:pStyle w:val="Heading2"/>
      </w:pPr>
      <w:bookmarkStart w:id="110" w:name="_Toc193986427"/>
      <w:r w:rsidRPr="00DD19E8">
        <w:t>Tender Price</w:t>
      </w:r>
      <w:bookmarkEnd w:id="110"/>
    </w:p>
    <w:p w14:paraId="6608A349" w14:textId="0BE085C7" w:rsidR="00951A21" w:rsidRPr="00DD19E8" w:rsidRDefault="00951A21" w:rsidP="00951A21">
      <w:pPr>
        <w:jc w:val="both"/>
        <w:rPr>
          <w:rFonts w:asciiTheme="minorHAnsi" w:hAnsiTheme="minorHAnsi" w:cstheme="minorHAnsi"/>
          <w:sz w:val="22"/>
          <w:szCs w:val="22"/>
          <w:lang w:val="en-GB"/>
        </w:rPr>
      </w:pPr>
      <w:r w:rsidRPr="00DD19E8">
        <w:rPr>
          <w:rFonts w:asciiTheme="minorHAnsi" w:hAnsiTheme="minorHAnsi" w:cstheme="minorHAnsi"/>
          <w:sz w:val="22"/>
          <w:szCs w:val="22"/>
          <w:lang w:val="en-GB"/>
        </w:rPr>
        <w:t>The goods and services to be supplied are destined to the International technical assistance project, which to be registered at the Secretariat of Cabinet of Ministers of Ukraine (responsibility of Investor) and goods and services may therefore be exempted from the Value Added Tax (VAT). Prices, fees and costs shall be expressed in EUR, excl. VAT. Prices should include all other applicable taxes and charges. Prices quoted by the tenderer shall be fixed and can be subject to variation in open dialog</w:t>
      </w:r>
      <w:r w:rsidR="00907188">
        <w:rPr>
          <w:rFonts w:asciiTheme="minorHAnsi" w:hAnsiTheme="minorHAnsi" w:cstheme="minorHAnsi"/>
          <w:sz w:val="22"/>
          <w:szCs w:val="22"/>
          <w:lang w:val="en-GB"/>
        </w:rPr>
        <w:t>ue</w:t>
      </w:r>
      <w:r w:rsidRPr="00DD19E8">
        <w:rPr>
          <w:rFonts w:asciiTheme="minorHAnsi" w:hAnsiTheme="minorHAnsi" w:cstheme="minorHAnsi"/>
          <w:sz w:val="22"/>
          <w:szCs w:val="22"/>
          <w:lang w:val="en-GB"/>
        </w:rPr>
        <w:t xml:space="preserve"> with </w:t>
      </w:r>
      <w:r w:rsidR="002B3741">
        <w:rPr>
          <w:rFonts w:asciiTheme="minorHAnsi" w:hAnsiTheme="minorHAnsi" w:cstheme="minorHAnsi"/>
          <w:sz w:val="22"/>
          <w:szCs w:val="22"/>
          <w:lang w:val="en-GB"/>
        </w:rPr>
        <w:t xml:space="preserve">SALAR-I </w:t>
      </w:r>
      <w:r w:rsidRPr="00DD19E8">
        <w:rPr>
          <w:rFonts w:asciiTheme="minorHAnsi" w:hAnsiTheme="minorHAnsi" w:cstheme="minorHAnsi"/>
          <w:sz w:val="22"/>
          <w:szCs w:val="22"/>
          <w:lang w:val="en-GB"/>
        </w:rPr>
        <w:t>only in case of dramatically changed circumstances. A tender submitted with an adjustable price quotation will be treated as non-responsive and will be rejected.</w:t>
      </w:r>
    </w:p>
    <w:p w14:paraId="746D10DE" w14:textId="77777777" w:rsidR="00951A21" w:rsidRPr="00DD19E8" w:rsidRDefault="00951A21" w:rsidP="00951A21">
      <w:pPr>
        <w:jc w:val="both"/>
        <w:rPr>
          <w:rFonts w:asciiTheme="minorHAnsi" w:hAnsiTheme="minorHAnsi" w:cstheme="minorHAnsi"/>
          <w:sz w:val="22"/>
          <w:szCs w:val="22"/>
          <w:lang w:val="en-GB"/>
        </w:rPr>
      </w:pPr>
    </w:p>
    <w:p w14:paraId="172CFD53" w14:textId="4F0C2B84" w:rsidR="00951A21" w:rsidRPr="00DD19E8" w:rsidRDefault="00951A21" w:rsidP="00951A21">
      <w:pPr>
        <w:jc w:val="both"/>
        <w:rPr>
          <w:rFonts w:asciiTheme="minorHAnsi" w:hAnsiTheme="minorHAnsi" w:cstheme="minorHAnsi"/>
          <w:sz w:val="22"/>
          <w:szCs w:val="22"/>
          <w:lang w:val="en-GB"/>
        </w:rPr>
      </w:pPr>
      <w:r w:rsidRPr="00DD19E8">
        <w:rPr>
          <w:rFonts w:asciiTheme="minorHAnsi" w:hAnsiTheme="minorHAnsi" w:cstheme="minorHAnsi"/>
          <w:sz w:val="22"/>
          <w:szCs w:val="22"/>
          <w:lang w:val="en-GB"/>
        </w:rPr>
        <w:t xml:space="preserve">All prices shall be specified based on </w:t>
      </w:r>
      <w:r w:rsidRPr="0078585F">
        <w:rPr>
          <w:rFonts w:asciiTheme="minorHAnsi" w:hAnsiTheme="minorHAnsi" w:cstheme="minorHAnsi"/>
          <w:sz w:val="22"/>
          <w:szCs w:val="22"/>
          <w:lang w:val="en-GB"/>
        </w:rPr>
        <w:t>the Appendix 2 and b</w:t>
      </w:r>
      <w:r w:rsidR="00371214" w:rsidRPr="0078585F">
        <w:rPr>
          <w:rFonts w:asciiTheme="minorHAnsi" w:hAnsiTheme="minorHAnsi" w:cstheme="minorHAnsi"/>
          <w:sz w:val="22"/>
          <w:szCs w:val="22"/>
          <w:lang w:val="en-GB"/>
        </w:rPr>
        <w:t>e</w:t>
      </w:r>
      <w:r w:rsidRPr="0078585F">
        <w:rPr>
          <w:rFonts w:asciiTheme="minorHAnsi" w:hAnsiTheme="minorHAnsi" w:cstheme="minorHAnsi"/>
          <w:sz w:val="22"/>
          <w:szCs w:val="22"/>
          <w:lang w:val="en-GB"/>
        </w:rPr>
        <w:t xml:space="preserve"> presented</w:t>
      </w:r>
      <w:r w:rsidRPr="00DD19E8">
        <w:rPr>
          <w:rFonts w:asciiTheme="minorHAnsi" w:hAnsiTheme="minorHAnsi" w:cstheme="minorHAnsi"/>
          <w:sz w:val="22"/>
          <w:szCs w:val="22"/>
          <w:lang w:val="en-GB"/>
        </w:rPr>
        <w:t xml:space="preserve"> per </w:t>
      </w:r>
      <w:r w:rsidR="000B746D">
        <w:rPr>
          <w:rFonts w:asciiTheme="minorHAnsi" w:hAnsiTheme="minorHAnsi" w:cstheme="minorHAnsi"/>
          <w:sz w:val="22"/>
          <w:szCs w:val="22"/>
          <w:lang w:val="en-GB"/>
        </w:rPr>
        <w:t>day</w:t>
      </w:r>
      <w:r w:rsidRPr="00DD19E8">
        <w:rPr>
          <w:rFonts w:asciiTheme="minorHAnsi" w:hAnsiTheme="minorHAnsi" w:cstheme="minorHAnsi"/>
          <w:sz w:val="22"/>
          <w:szCs w:val="22"/>
          <w:lang w:val="en-GB"/>
        </w:rPr>
        <w:t xml:space="preserve">. </w:t>
      </w:r>
    </w:p>
    <w:p w14:paraId="33FF298D" w14:textId="77777777" w:rsidR="00951A21" w:rsidRPr="00DD19E8" w:rsidRDefault="00951A21" w:rsidP="00951A21">
      <w:pPr>
        <w:jc w:val="both"/>
        <w:rPr>
          <w:rFonts w:asciiTheme="minorHAnsi" w:hAnsiTheme="minorHAnsi" w:cstheme="minorHAnsi"/>
          <w:sz w:val="22"/>
          <w:szCs w:val="22"/>
          <w:lang w:val="en-GB"/>
        </w:rPr>
      </w:pPr>
    </w:p>
    <w:p w14:paraId="42E03B3B" w14:textId="78A18AFF" w:rsidR="00951A21" w:rsidRDefault="00951A21" w:rsidP="00371214">
      <w:pPr>
        <w:keepNext/>
        <w:spacing w:before="120" w:after="120" w:line="259" w:lineRule="auto"/>
        <w:jc w:val="both"/>
        <w:rPr>
          <w:rFonts w:ascii="Calibri" w:eastAsia="Calibri" w:hAnsi="Calibri" w:cstheme="minorBidi"/>
          <w:color w:val="000000"/>
          <w:sz w:val="22"/>
          <w:szCs w:val="22"/>
          <w:lang w:val="en-GB"/>
        </w:rPr>
      </w:pPr>
      <w:r w:rsidRPr="00E22BE3">
        <w:rPr>
          <w:rFonts w:ascii="Calibri" w:eastAsia="Calibri" w:hAnsi="Calibri" w:cstheme="minorBidi"/>
          <w:color w:val="000000"/>
          <w:sz w:val="22"/>
          <w:szCs w:val="22"/>
          <w:lang w:val="en-GB"/>
        </w:rPr>
        <w:t>The tenderer shall state prices according to the instructions in Appendix</w:t>
      </w:r>
      <w:r w:rsidR="00E80B1F" w:rsidRPr="00E22BE3">
        <w:rPr>
          <w:rFonts w:ascii="Calibri" w:eastAsia="Calibri" w:hAnsi="Calibri" w:cstheme="minorBidi"/>
          <w:color w:val="000000"/>
          <w:sz w:val="22"/>
          <w:szCs w:val="22"/>
          <w:lang w:val="en-GB"/>
        </w:rPr>
        <w:t xml:space="preserve"> </w:t>
      </w:r>
      <w:r w:rsidR="0024320D" w:rsidRPr="00E22BE3">
        <w:rPr>
          <w:rFonts w:ascii="Calibri" w:eastAsia="Calibri" w:hAnsi="Calibri" w:cstheme="minorBidi"/>
          <w:color w:val="000000"/>
          <w:sz w:val="22"/>
          <w:szCs w:val="22"/>
          <w:lang w:val="en-GB"/>
        </w:rPr>
        <w:t>2</w:t>
      </w:r>
      <w:r w:rsidRPr="00E22BE3">
        <w:rPr>
          <w:rFonts w:ascii="Calibri" w:eastAsia="Calibri" w:hAnsi="Calibri" w:cstheme="minorBidi"/>
          <w:color w:val="000000"/>
          <w:sz w:val="22"/>
          <w:szCs w:val="22"/>
          <w:lang w:val="en-GB"/>
        </w:rPr>
        <w:t xml:space="preserve"> </w:t>
      </w:r>
      <w:r w:rsidR="00422178" w:rsidRPr="00E22BE3">
        <w:rPr>
          <w:rFonts w:ascii="Calibri" w:eastAsia="Calibri" w:hAnsi="Calibri" w:cstheme="minorBidi"/>
          <w:color w:val="000000"/>
          <w:sz w:val="22"/>
          <w:szCs w:val="22"/>
          <w:lang w:val="en-GB"/>
        </w:rPr>
        <w:t xml:space="preserve">Scope of Work and </w:t>
      </w:r>
      <w:r w:rsidR="00EE4D52" w:rsidRPr="00E22BE3">
        <w:rPr>
          <w:rFonts w:ascii="Calibri" w:eastAsia="Calibri" w:hAnsi="Calibri" w:cstheme="minorBidi"/>
          <w:color w:val="000000"/>
          <w:sz w:val="22"/>
          <w:szCs w:val="22"/>
          <w:lang w:val="en-GB"/>
        </w:rPr>
        <w:t xml:space="preserve">Technical </w:t>
      </w:r>
      <w:r w:rsidRPr="00E22BE3">
        <w:rPr>
          <w:rFonts w:ascii="Calibri" w:eastAsia="Calibri" w:hAnsi="Calibri" w:cstheme="minorBidi"/>
          <w:color w:val="000000"/>
          <w:sz w:val="22"/>
          <w:szCs w:val="22"/>
          <w:lang w:val="en-GB"/>
        </w:rPr>
        <w:t xml:space="preserve">Specification. The tender prices will be calculated as a result of the price per </w:t>
      </w:r>
      <w:r w:rsidR="00422178" w:rsidRPr="00E22BE3">
        <w:rPr>
          <w:rFonts w:ascii="Calibri" w:eastAsia="Calibri" w:hAnsi="Calibri" w:cstheme="minorBidi"/>
          <w:color w:val="000000"/>
          <w:sz w:val="22"/>
          <w:szCs w:val="22"/>
          <w:lang w:val="en-GB"/>
        </w:rPr>
        <w:t xml:space="preserve">number of </w:t>
      </w:r>
      <w:r w:rsidR="000B746D" w:rsidRPr="00E22BE3">
        <w:rPr>
          <w:rFonts w:ascii="Calibri" w:eastAsia="Calibri" w:hAnsi="Calibri" w:cstheme="minorBidi"/>
          <w:color w:val="000000"/>
          <w:sz w:val="22"/>
          <w:szCs w:val="22"/>
          <w:lang w:val="en-GB"/>
        </w:rPr>
        <w:t>day</w:t>
      </w:r>
      <w:r w:rsidR="00422178" w:rsidRPr="00E22BE3">
        <w:rPr>
          <w:rFonts w:ascii="Calibri" w:eastAsia="Calibri" w:hAnsi="Calibri" w:cstheme="minorBidi"/>
          <w:color w:val="000000"/>
          <w:sz w:val="22"/>
          <w:szCs w:val="22"/>
          <w:lang w:val="en-GB"/>
        </w:rPr>
        <w:t>s</w:t>
      </w:r>
      <w:r w:rsidR="000B746D" w:rsidRPr="00E22BE3">
        <w:rPr>
          <w:rFonts w:ascii="Calibri" w:eastAsia="Calibri" w:hAnsi="Calibri" w:cstheme="minorBidi"/>
          <w:color w:val="000000"/>
          <w:sz w:val="22"/>
          <w:szCs w:val="22"/>
          <w:lang w:val="en-GB"/>
        </w:rPr>
        <w:t xml:space="preserve"> for one </w:t>
      </w:r>
      <w:proofErr w:type="spellStart"/>
      <w:r w:rsidR="000B746D" w:rsidRPr="00E22BE3">
        <w:rPr>
          <w:rFonts w:ascii="Calibri" w:eastAsia="Calibri" w:hAnsi="Calibri" w:cstheme="minorBidi"/>
          <w:color w:val="000000"/>
          <w:sz w:val="22"/>
          <w:szCs w:val="22"/>
          <w:lang w:val="en-GB"/>
        </w:rPr>
        <w:t>hromada</w:t>
      </w:r>
      <w:proofErr w:type="spellEnd"/>
    </w:p>
    <w:p w14:paraId="4271E155" w14:textId="77777777" w:rsidR="009159DC" w:rsidRPr="00E80B1F" w:rsidRDefault="009159DC" w:rsidP="00371214">
      <w:pPr>
        <w:keepNext/>
        <w:spacing w:before="120" w:after="120" w:line="259" w:lineRule="auto"/>
        <w:jc w:val="both"/>
        <w:rPr>
          <w:rFonts w:ascii="Calibri" w:eastAsia="Calibri" w:hAnsi="Calibri"/>
          <w:color w:val="000000"/>
          <w:sz w:val="22"/>
          <w:szCs w:val="22"/>
          <w:lang w:val="en-GB"/>
        </w:rPr>
      </w:pPr>
    </w:p>
    <w:p w14:paraId="68711F52" w14:textId="77777777" w:rsidR="009159DC" w:rsidRDefault="00951A21" w:rsidP="009159DC">
      <w:pPr>
        <w:pStyle w:val="Heading2"/>
      </w:pPr>
      <w:bookmarkStart w:id="111" w:name="_Toc193986428"/>
      <w:r w:rsidRPr="00DD19E8">
        <w:t>Evaluation method</w:t>
      </w:r>
      <w:bookmarkEnd w:id="111"/>
    </w:p>
    <w:p w14:paraId="7251B86F" w14:textId="19662E91" w:rsidR="00943402" w:rsidRPr="009159DC" w:rsidRDefault="00943402" w:rsidP="009159DC">
      <w:pPr>
        <w:pStyle w:val="Heading2"/>
        <w:numPr>
          <w:ilvl w:val="0"/>
          <w:numId w:val="0"/>
        </w:numPr>
        <w:ind w:left="-6"/>
      </w:pPr>
      <w:r w:rsidRPr="009159DC">
        <w:rPr>
          <w:rFonts w:asciiTheme="minorHAnsi" w:hAnsiTheme="minorHAnsi" w:cstheme="minorHAnsi"/>
          <w:sz w:val="22"/>
          <w:szCs w:val="22"/>
        </w:rPr>
        <w:t>The evaluation method will reward a tender with a high fulfilment of the award criteria A</w:t>
      </w:r>
      <w:r w:rsidR="002B3741">
        <w:rPr>
          <w:rFonts w:asciiTheme="minorHAnsi" w:hAnsiTheme="minorHAnsi" w:cstheme="minorHAnsi"/>
          <w:sz w:val="22"/>
          <w:szCs w:val="22"/>
        </w:rPr>
        <w:t xml:space="preserve"> </w:t>
      </w:r>
      <w:r w:rsidRPr="009159DC">
        <w:rPr>
          <w:rFonts w:asciiTheme="minorHAnsi" w:hAnsiTheme="minorHAnsi" w:cstheme="minorHAnsi"/>
          <w:sz w:val="22"/>
          <w:szCs w:val="22"/>
        </w:rPr>
        <w:t xml:space="preserve">and </w:t>
      </w:r>
      <w:r w:rsidR="002B3741">
        <w:rPr>
          <w:rFonts w:asciiTheme="minorHAnsi" w:hAnsiTheme="minorHAnsi" w:cstheme="minorHAnsi"/>
          <w:sz w:val="22"/>
          <w:szCs w:val="22"/>
        </w:rPr>
        <w:t>B</w:t>
      </w:r>
      <w:r w:rsidRPr="009159DC">
        <w:rPr>
          <w:rFonts w:asciiTheme="minorHAnsi" w:hAnsiTheme="minorHAnsi" w:cstheme="minorHAnsi"/>
          <w:sz w:val="22"/>
          <w:szCs w:val="22"/>
        </w:rPr>
        <w:t xml:space="preserve"> with deductions from the </w:t>
      </w:r>
      <w:r w:rsidRPr="009159DC">
        <w:rPr>
          <w:rFonts w:asciiTheme="minorHAnsi" w:hAnsiTheme="minorHAnsi" w:cstheme="minorHAnsi"/>
          <w:i/>
          <w:iCs/>
          <w:sz w:val="22"/>
          <w:szCs w:val="22"/>
        </w:rPr>
        <w:t>Tender Price</w:t>
      </w:r>
      <w:r w:rsidRPr="009159DC">
        <w:rPr>
          <w:rFonts w:asciiTheme="minorHAnsi" w:hAnsiTheme="minorHAnsi" w:cstheme="minorHAnsi"/>
          <w:sz w:val="22"/>
          <w:szCs w:val="22"/>
        </w:rPr>
        <w:t xml:space="preserve">. The result will be the tender’s </w:t>
      </w:r>
      <w:r w:rsidRPr="009159DC">
        <w:rPr>
          <w:rFonts w:asciiTheme="minorHAnsi" w:hAnsiTheme="minorHAnsi" w:cstheme="minorHAnsi"/>
          <w:i/>
          <w:iCs/>
          <w:sz w:val="22"/>
          <w:szCs w:val="22"/>
        </w:rPr>
        <w:t>Evaluation Price</w:t>
      </w:r>
      <w:r w:rsidRPr="009159DC">
        <w:rPr>
          <w:rFonts w:asciiTheme="minorHAnsi" w:hAnsiTheme="minorHAnsi" w:cstheme="minorHAnsi"/>
          <w:sz w:val="22"/>
          <w:szCs w:val="22"/>
        </w:rPr>
        <w:t xml:space="preserve">. </w:t>
      </w:r>
    </w:p>
    <w:p w14:paraId="441D7D86" w14:textId="77777777" w:rsidR="00943402" w:rsidRPr="00DD19E8" w:rsidRDefault="00943402" w:rsidP="00943402">
      <w:pPr>
        <w:pStyle w:val="Brdtext1"/>
        <w:rPr>
          <w:rFonts w:asciiTheme="minorHAnsi" w:hAnsiTheme="minorHAnsi" w:cstheme="minorHAnsi"/>
          <w:i/>
          <w:sz w:val="22"/>
          <w:szCs w:val="22"/>
          <w:lang w:val="en-GB"/>
        </w:rPr>
      </w:pPr>
      <w:r w:rsidRPr="00DD19E8">
        <w:rPr>
          <w:rFonts w:asciiTheme="minorHAnsi" w:hAnsiTheme="minorHAnsi" w:cstheme="minorHAnsi"/>
          <w:i/>
          <w:sz w:val="22"/>
          <w:szCs w:val="22"/>
          <w:lang w:val="en-GB"/>
        </w:rPr>
        <w:t>Calculation Example:</w:t>
      </w:r>
    </w:p>
    <w:p w14:paraId="3A65599E" w14:textId="5A04E084" w:rsidR="00943402" w:rsidRPr="00DD19E8" w:rsidRDefault="00943402" w:rsidP="00943402">
      <w:pPr>
        <w:pStyle w:val="Brdtext1"/>
        <w:ind w:left="567"/>
        <w:rPr>
          <w:rFonts w:asciiTheme="minorHAnsi" w:hAnsiTheme="minorHAnsi" w:cstheme="minorHAnsi"/>
          <w:sz w:val="22"/>
          <w:szCs w:val="22"/>
          <w:lang w:val="en-GB"/>
        </w:rPr>
      </w:pPr>
      <w:r w:rsidRPr="00DD19E8">
        <w:rPr>
          <w:rFonts w:asciiTheme="minorHAnsi" w:hAnsiTheme="minorHAnsi" w:cstheme="minorHAnsi"/>
          <w:i/>
          <w:sz w:val="22"/>
          <w:szCs w:val="22"/>
          <w:lang w:val="en-GB"/>
        </w:rPr>
        <w:t>Tender Price</w:t>
      </w:r>
      <w:r w:rsidRPr="00DD19E8">
        <w:rPr>
          <w:rFonts w:asciiTheme="minorHAnsi" w:hAnsiTheme="minorHAnsi" w:cstheme="minorHAnsi"/>
          <w:sz w:val="22"/>
          <w:szCs w:val="22"/>
          <w:lang w:val="en-GB"/>
        </w:rPr>
        <w:t xml:space="preserve"> –</w:t>
      </w:r>
      <w:r w:rsidR="00E80B1F">
        <w:rPr>
          <w:rFonts w:asciiTheme="minorHAnsi" w:hAnsiTheme="minorHAnsi" w:cstheme="minorHAnsi"/>
          <w:sz w:val="22"/>
          <w:szCs w:val="22"/>
          <w:lang w:val="en-GB"/>
        </w:rPr>
        <w:t xml:space="preserve"> </w:t>
      </w:r>
      <w:r w:rsidRPr="00DD19E8">
        <w:rPr>
          <w:rFonts w:asciiTheme="minorHAnsi" w:hAnsiTheme="minorHAnsi" w:cstheme="minorHAnsi"/>
          <w:sz w:val="22"/>
          <w:szCs w:val="22"/>
          <w:lang w:val="en-GB"/>
        </w:rPr>
        <w:t xml:space="preserve">awarded deduction for </w:t>
      </w:r>
      <w:r w:rsidRPr="00DD19E8">
        <w:rPr>
          <w:rFonts w:asciiTheme="minorHAnsi" w:hAnsiTheme="minorHAnsi" w:cstheme="minorHAnsi"/>
          <w:i/>
          <w:iCs/>
          <w:sz w:val="22"/>
          <w:szCs w:val="22"/>
          <w:lang w:val="en-GB"/>
        </w:rPr>
        <w:t xml:space="preserve">Tenderer’s Approach </w:t>
      </w:r>
      <w:proofErr w:type="gramStart"/>
      <w:r w:rsidRPr="00DD19E8">
        <w:rPr>
          <w:rFonts w:asciiTheme="minorHAnsi" w:hAnsiTheme="minorHAnsi" w:cstheme="minorHAnsi"/>
          <w:i/>
          <w:iCs/>
          <w:sz w:val="22"/>
          <w:szCs w:val="22"/>
          <w:lang w:val="en-GB"/>
        </w:rPr>
        <w:t>to  Implementation</w:t>
      </w:r>
      <w:proofErr w:type="gramEnd"/>
      <w:r w:rsidR="009159DC">
        <w:rPr>
          <w:rFonts w:asciiTheme="minorHAnsi" w:hAnsiTheme="minorHAnsi" w:cstheme="minorHAnsi"/>
          <w:i/>
          <w:iCs/>
          <w:sz w:val="22"/>
          <w:szCs w:val="22"/>
          <w:lang w:val="en-GB"/>
        </w:rPr>
        <w:t xml:space="preserve"> (A)</w:t>
      </w:r>
      <w:r w:rsidR="00951A21" w:rsidRPr="00DD19E8">
        <w:rPr>
          <w:rFonts w:asciiTheme="minorHAnsi" w:hAnsiTheme="minorHAnsi" w:cstheme="minorHAnsi"/>
          <w:i/>
          <w:iCs/>
          <w:sz w:val="22"/>
          <w:szCs w:val="22"/>
          <w:lang w:val="en-GB"/>
        </w:rPr>
        <w:t>,</w:t>
      </w:r>
      <w:r w:rsidR="00970046">
        <w:rPr>
          <w:rFonts w:asciiTheme="minorHAnsi" w:hAnsiTheme="minorHAnsi" w:cstheme="minorHAnsi"/>
          <w:i/>
          <w:iCs/>
          <w:sz w:val="22"/>
          <w:szCs w:val="22"/>
          <w:lang w:val="en-GB"/>
        </w:rPr>
        <w:t xml:space="preserve"> references </w:t>
      </w:r>
      <w:r w:rsidR="009159DC">
        <w:rPr>
          <w:rFonts w:asciiTheme="minorHAnsi" w:hAnsiTheme="minorHAnsi" w:cstheme="minorHAnsi"/>
          <w:i/>
          <w:iCs/>
          <w:sz w:val="22"/>
          <w:szCs w:val="22"/>
          <w:lang w:val="en-GB"/>
        </w:rPr>
        <w:t xml:space="preserve">(B) </w:t>
      </w:r>
      <w:r w:rsidRPr="00DD19E8">
        <w:rPr>
          <w:rFonts w:asciiTheme="minorHAnsi" w:hAnsiTheme="minorHAnsi" w:cstheme="minorHAnsi"/>
          <w:sz w:val="22"/>
          <w:szCs w:val="22"/>
          <w:lang w:val="en-GB"/>
        </w:rPr>
        <w:t xml:space="preserve">= </w:t>
      </w:r>
      <w:r w:rsidRPr="00DD19E8">
        <w:rPr>
          <w:rFonts w:asciiTheme="minorHAnsi" w:hAnsiTheme="minorHAnsi" w:cstheme="minorHAnsi"/>
          <w:i/>
          <w:sz w:val="22"/>
          <w:szCs w:val="22"/>
          <w:lang w:val="en-GB"/>
        </w:rPr>
        <w:t>Evaluation Price.</w:t>
      </w:r>
    </w:p>
    <w:p w14:paraId="5D2BD75E" w14:textId="22335FE4" w:rsidR="00943402" w:rsidRPr="00DD19E8" w:rsidRDefault="00943402" w:rsidP="00943402">
      <w:pPr>
        <w:pStyle w:val="Brdtext1"/>
        <w:jc w:val="both"/>
        <w:rPr>
          <w:rFonts w:asciiTheme="minorHAnsi" w:hAnsiTheme="minorHAnsi" w:cstheme="minorHAnsi"/>
          <w:sz w:val="22"/>
          <w:szCs w:val="22"/>
          <w:lang w:val="en-GB"/>
        </w:rPr>
      </w:pPr>
      <w:r w:rsidRPr="00DD19E8">
        <w:rPr>
          <w:rFonts w:asciiTheme="minorHAnsi" w:hAnsiTheme="minorHAnsi" w:cstheme="minorHAnsi"/>
          <w:sz w:val="22"/>
          <w:szCs w:val="22"/>
          <w:lang w:val="en-GB"/>
        </w:rPr>
        <w:t xml:space="preserve">The tender’s Evaluation Price is only used to identify the most economically advantageous tenders, which are the tenders that after the evaluation are shown to have the lowest Evaluation Price </w:t>
      </w:r>
      <w:r w:rsidR="00894BEF" w:rsidRPr="00DD19E8">
        <w:rPr>
          <w:rFonts w:asciiTheme="minorHAnsi" w:hAnsiTheme="minorHAnsi" w:cstheme="minorHAnsi"/>
          <w:sz w:val="22"/>
          <w:szCs w:val="22"/>
          <w:lang w:val="en-GB"/>
        </w:rPr>
        <w:t>and, in any case,</w:t>
      </w:r>
      <w:r w:rsidRPr="00DD19E8">
        <w:rPr>
          <w:rFonts w:asciiTheme="minorHAnsi" w:hAnsiTheme="minorHAnsi" w:cstheme="minorHAnsi"/>
          <w:sz w:val="22"/>
          <w:szCs w:val="22"/>
          <w:lang w:val="en-GB"/>
        </w:rPr>
        <w:t xml:space="preserve"> has no impact on the framework agreement price</w:t>
      </w:r>
      <w:r w:rsidRPr="0025648C">
        <w:rPr>
          <w:rFonts w:asciiTheme="minorHAnsi" w:hAnsiTheme="minorHAnsi" w:cstheme="minorHAnsi"/>
          <w:sz w:val="22"/>
          <w:szCs w:val="22"/>
          <w:lang w:val="en-GB"/>
        </w:rPr>
        <w:t xml:space="preserve">. </w:t>
      </w:r>
    </w:p>
    <w:p w14:paraId="617F9EE0" w14:textId="77777777" w:rsidR="00943402" w:rsidRPr="00DD19E8" w:rsidRDefault="00943402" w:rsidP="00943402">
      <w:pPr>
        <w:pStyle w:val="Brdtext1"/>
        <w:rPr>
          <w:rFonts w:asciiTheme="minorHAnsi" w:hAnsiTheme="minorHAnsi" w:cstheme="minorHAnsi"/>
          <w:sz w:val="22"/>
          <w:szCs w:val="22"/>
          <w:lang w:val="en-GB"/>
        </w:rPr>
      </w:pPr>
      <w:r w:rsidRPr="00DD19E8">
        <w:rPr>
          <w:rFonts w:asciiTheme="minorHAnsi" w:hAnsiTheme="minorHAnsi" w:cstheme="minorHAnsi"/>
          <w:sz w:val="22"/>
          <w:szCs w:val="22"/>
          <w:lang w:val="en-GB"/>
        </w:rPr>
        <w:lastRenderedPageBreak/>
        <w:t xml:space="preserve">The evaluation will be conducted on the basis of the information in the tenders. </w:t>
      </w:r>
    </w:p>
    <w:p w14:paraId="0608F885" w14:textId="67D058ED" w:rsidR="00943402" w:rsidRPr="00DD19E8" w:rsidRDefault="00943402" w:rsidP="00943402">
      <w:pPr>
        <w:pStyle w:val="Brdtext1"/>
        <w:jc w:val="both"/>
        <w:rPr>
          <w:rFonts w:asciiTheme="minorHAnsi" w:hAnsiTheme="minorHAnsi" w:cstheme="minorHAnsi"/>
          <w:sz w:val="22"/>
          <w:szCs w:val="22"/>
          <w:lang w:val="en-GB"/>
        </w:rPr>
      </w:pPr>
      <w:bookmarkStart w:id="112" w:name="_Toc509322666"/>
      <w:bookmarkStart w:id="113" w:name="_Toc528844831"/>
      <w:bookmarkEnd w:id="109"/>
      <w:r w:rsidRPr="00DD19E8">
        <w:rPr>
          <w:rFonts w:asciiTheme="minorHAnsi" w:hAnsiTheme="minorHAnsi" w:cstheme="minorHAnsi"/>
          <w:sz w:val="22"/>
          <w:szCs w:val="22"/>
          <w:lang w:val="en-GB"/>
        </w:rPr>
        <w:t>As opposed to qualification criteria, which are only “pass/fail” (minimum required)</w:t>
      </w:r>
      <w:r w:rsidR="008A3DA5">
        <w:rPr>
          <w:rFonts w:asciiTheme="minorHAnsi" w:hAnsiTheme="minorHAnsi" w:cstheme="minorHAnsi"/>
          <w:sz w:val="22"/>
          <w:szCs w:val="22"/>
          <w:lang w:val="en-GB"/>
        </w:rPr>
        <w:t>, the</w:t>
      </w:r>
      <w:r w:rsidR="00DB2CBF">
        <w:rPr>
          <w:rFonts w:asciiTheme="minorHAnsi" w:hAnsiTheme="minorHAnsi" w:cstheme="minorHAnsi"/>
          <w:sz w:val="22"/>
          <w:szCs w:val="22"/>
          <w:lang w:val="en-GB"/>
        </w:rPr>
        <w:t xml:space="preserve"> criteria</w:t>
      </w:r>
      <w:r w:rsidRPr="00DD19E8">
        <w:rPr>
          <w:rFonts w:asciiTheme="minorHAnsi" w:hAnsiTheme="minorHAnsi" w:cstheme="minorHAnsi"/>
          <w:sz w:val="22"/>
          <w:szCs w:val="22"/>
          <w:lang w:val="en-GB"/>
        </w:rPr>
        <w:t xml:space="preserve"> Tenderer’s Company Approach</w:t>
      </w:r>
      <w:r w:rsidR="00DB2CBF">
        <w:rPr>
          <w:rFonts w:asciiTheme="minorHAnsi" w:hAnsiTheme="minorHAnsi" w:cstheme="minorHAnsi"/>
          <w:sz w:val="22"/>
          <w:szCs w:val="22"/>
          <w:lang w:val="en-GB"/>
        </w:rPr>
        <w:t>, references and payment structure</w:t>
      </w:r>
      <w:r w:rsidRPr="00DD19E8">
        <w:rPr>
          <w:rFonts w:asciiTheme="minorHAnsi" w:hAnsiTheme="minorHAnsi" w:cstheme="minorHAnsi"/>
          <w:sz w:val="22"/>
          <w:szCs w:val="22"/>
          <w:lang w:val="en-GB"/>
        </w:rPr>
        <w:t xml:space="preserve"> </w:t>
      </w:r>
      <w:r w:rsidR="008A3DA5">
        <w:rPr>
          <w:rFonts w:asciiTheme="minorHAnsi" w:hAnsiTheme="minorHAnsi" w:cstheme="minorHAnsi"/>
          <w:sz w:val="22"/>
          <w:szCs w:val="22"/>
          <w:lang w:val="en-GB"/>
        </w:rPr>
        <w:t>will</w:t>
      </w:r>
      <w:r w:rsidR="008A3DA5" w:rsidRPr="00DD19E8">
        <w:rPr>
          <w:rFonts w:asciiTheme="minorHAnsi" w:hAnsiTheme="minorHAnsi" w:cstheme="minorHAnsi"/>
          <w:sz w:val="22"/>
          <w:szCs w:val="22"/>
          <w:lang w:val="en-GB"/>
        </w:rPr>
        <w:t xml:space="preserve"> </w:t>
      </w:r>
      <w:r w:rsidRPr="00DD19E8">
        <w:rPr>
          <w:rFonts w:asciiTheme="minorHAnsi" w:hAnsiTheme="minorHAnsi" w:cstheme="minorHAnsi"/>
          <w:sz w:val="22"/>
          <w:szCs w:val="22"/>
          <w:lang w:val="en-GB"/>
        </w:rPr>
        <w:t xml:space="preserve">be assessed </w:t>
      </w:r>
      <w:r w:rsidRPr="0025648C">
        <w:rPr>
          <w:rFonts w:asciiTheme="minorHAnsi" w:hAnsiTheme="minorHAnsi" w:cstheme="minorHAnsi"/>
          <w:sz w:val="22"/>
          <w:szCs w:val="22"/>
          <w:lang w:val="en-GB"/>
        </w:rPr>
        <w:t>by scores.</w:t>
      </w:r>
    </w:p>
    <w:p w14:paraId="4423318D" w14:textId="35E45E93" w:rsidR="00427C35" w:rsidRPr="00DD19E8" w:rsidRDefault="00E65C4D" w:rsidP="00427C35">
      <w:pPr>
        <w:pStyle w:val="Heading2"/>
        <w:keepNext w:val="0"/>
        <w:numPr>
          <w:ilvl w:val="0"/>
          <w:numId w:val="0"/>
        </w:numPr>
        <w:ind w:left="850" w:hanging="850"/>
        <w:rPr>
          <w:rFonts w:asciiTheme="minorHAnsi" w:hAnsiTheme="minorHAnsi" w:cstheme="minorHAnsi"/>
        </w:rPr>
      </w:pPr>
      <w:bookmarkStart w:id="114" w:name="_Toc193986429"/>
      <w:bookmarkStart w:id="115" w:name="_Toc122089472"/>
      <w:r w:rsidRPr="008957DF">
        <w:rPr>
          <w:rFonts w:cstheme="majorHAnsi"/>
          <w:lang w:val="uk-UA"/>
        </w:rPr>
        <w:t>6</w:t>
      </w:r>
      <w:r w:rsidR="00427C35" w:rsidRPr="008957DF">
        <w:rPr>
          <w:rFonts w:cstheme="majorHAnsi"/>
        </w:rPr>
        <w:t>.3.1</w:t>
      </w:r>
      <w:r w:rsidR="00427C35" w:rsidRPr="00DD19E8">
        <w:rPr>
          <w:rFonts w:asciiTheme="minorHAnsi" w:hAnsiTheme="minorHAnsi" w:cstheme="minorHAnsi"/>
        </w:rPr>
        <w:t xml:space="preserve"> </w:t>
      </w:r>
      <w:r w:rsidR="00427C35" w:rsidRPr="008957DF">
        <w:t>Deduction for approach to implementation</w:t>
      </w:r>
      <w:r w:rsidR="00427C35" w:rsidRPr="00DD19E8">
        <w:rPr>
          <w:rFonts w:asciiTheme="minorHAnsi" w:hAnsiTheme="minorHAnsi" w:cstheme="minorHAnsi"/>
        </w:rPr>
        <w:t xml:space="preserve"> </w:t>
      </w:r>
      <w:bookmarkEnd w:id="114"/>
    </w:p>
    <w:bookmarkEnd w:id="115"/>
    <w:p w14:paraId="53AB0655" w14:textId="2DE72F11" w:rsidR="00943402" w:rsidRPr="00DD19E8" w:rsidRDefault="00943402" w:rsidP="00943402">
      <w:pPr>
        <w:pStyle w:val="Brdtext1"/>
        <w:jc w:val="both"/>
        <w:rPr>
          <w:rFonts w:asciiTheme="minorHAnsi" w:hAnsiTheme="minorHAnsi" w:cstheme="minorHAnsi"/>
          <w:sz w:val="22"/>
          <w:szCs w:val="22"/>
          <w:lang w:val="en-GB"/>
        </w:rPr>
      </w:pPr>
      <w:r w:rsidRPr="00DD19E8">
        <w:rPr>
          <w:rFonts w:asciiTheme="minorHAnsi" w:hAnsiTheme="minorHAnsi" w:cstheme="minorHAnsi"/>
          <w:sz w:val="22"/>
          <w:szCs w:val="22"/>
          <w:lang w:val="en-GB"/>
        </w:rPr>
        <w:t xml:space="preserve">For the tender to be able to receive a price deduction </w:t>
      </w:r>
      <w:r w:rsidR="00705683">
        <w:rPr>
          <w:rFonts w:asciiTheme="minorHAnsi" w:hAnsiTheme="minorHAnsi" w:cstheme="minorHAnsi"/>
          <w:sz w:val="22"/>
          <w:szCs w:val="22"/>
          <w:lang w:val="en-GB"/>
        </w:rPr>
        <w:t>for</w:t>
      </w:r>
      <w:r w:rsidRPr="00DD19E8">
        <w:rPr>
          <w:rFonts w:asciiTheme="minorHAnsi" w:hAnsiTheme="minorHAnsi" w:cstheme="minorHAnsi"/>
          <w:sz w:val="22"/>
          <w:szCs w:val="22"/>
          <w:lang w:val="en-GB"/>
        </w:rPr>
        <w:t xml:space="preserve"> award criteria</w:t>
      </w:r>
      <w:r w:rsidR="00F166C9">
        <w:rPr>
          <w:rFonts w:asciiTheme="minorHAnsi" w:hAnsiTheme="minorHAnsi" w:cstheme="minorHAnsi"/>
          <w:sz w:val="22"/>
          <w:szCs w:val="22"/>
          <w:lang w:val="en-GB"/>
        </w:rPr>
        <w:t xml:space="preserve"> A</w:t>
      </w:r>
      <w:r w:rsidR="00705683">
        <w:rPr>
          <w:rFonts w:asciiTheme="minorHAnsi" w:hAnsiTheme="minorHAnsi" w:cstheme="minorHAnsi"/>
          <w:sz w:val="22"/>
          <w:szCs w:val="22"/>
          <w:lang w:val="en-GB"/>
        </w:rPr>
        <w:t>,</w:t>
      </w:r>
      <w:r w:rsidRPr="00DD19E8">
        <w:rPr>
          <w:rFonts w:asciiTheme="minorHAnsi" w:hAnsiTheme="minorHAnsi" w:cstheme="minorHAnsi"/>
          <w:sz w:val="22"/>
          <w:szCs w:val="22"/>
          <w:lang w:val="en-GB"/>
        </w:rPr>
        <w:t xml:space="preserve"> the tenderer shall attach a description to its tender, </w:t>
      </w:r>
      <w:r w:rsidRPr="00954527">
        <w:rPr>
          <w:rFonts w:asciiTheme="minorHAnsi" w:hAnsiTheme="minorHAnsi" w:cstheme="minorHAnsi"/>
          <w:sz w:val="22"/>
          <w:szCs w:val="22"/>
          <w:lang w:val="en-GB"/>
        </w:rPr>
        <w:t xml:space="preserve">that shows how the tenderer will approach the </w:t>
      </w:r>
      <w:r w:rsidR="009159DC" w:rsidRPr="00954527">
        <w:rPr>
          <w:rFonts w:asciiTheme="minorHAnsi" w:hAnsiTheme="minorHAnsi" w:cstheme="minorHAnsi"/>
          <w:sz w:val="22"/>
          <w:szCs w:val="22"/>
          <w:lang w:val="en-GB"/>
        </w:rPr>
        <w:t>i</w:t>
      </w:r>
      <w:r w:rsidRPr="00954527">
        <w:rPr>
          <w:rFonts w:asciiTheme="minorHAnsi" w:hAnsiTheme="minorHAnsi" w:cstheme="minorHAnsi"/>
          <w:sz w:val="22"/>
          <w:szCs w:val="22"/>
          <w:lang w:val="en-GB"/>
        </w:rPr>
        <w:t>mplementation</w:t>
      </w:r>
      <w:r w:rsidR="00DF7D53" w:rsidRPr="00954527">
        <w:rPr>
          <w:rFonts w:asciiTheme="minorHAnsi" w:hAnsiTheme="minorHAnsi" w:cstheme="minorHAnsi"/>
          <w:sz w:val="22"/>
          <w:szCs w:val="22"/>
          <w:lang w:val="en-GB"/>
        </w:rPr>
        <w:t xml:space="preserve">. </w:t>
      </w:r>
      <w:r w:rsidR="00970046" w:rsidRPr="00954527">
        <w:rPr>
          <w:rFonts w:asciiTheme="minorHAnsi" w:hAnsiTheme="minorHAnsi" w:cstheme="minorHAnsi"/>
          <w:sz w:val="22"/>
          <w:szCs w:val="22"/>
          <w:lang w:val="en-GB"/>
        </w:rPr>
        <w:t xml:space="preserve">It shall include </w:t>
      </w:r>
      <w:r w:rsidR="00E50B9D" w:rsidRPr="00954527">
        <w:rPr>
          <w:rFonts w:asciiTheme="minorHAnsi" w:hAnsiTheme="minorHAnsi" w:cstheme="minorHAnsi"/>
          <w:sz w:val="22"/>
          <w:szCs w:val="22"/>
          <w:lang w:val="en-GB"/>
        </w:rPr>
        <w:t xml:space="preserve">a </w:t>
      </w:r>
      <w:r w:rsidR="00970046" w:rsidRPr="00954527">
        <w:rPr>
          <w:rFonts w:asciiTheme="minorHAnsi" w:hAnsiTheme="minorHAnsi" w:cstheme="minorHAnsi"/>
          <w:sz w:val="22"/>
          <w:szCs w:val="22"/>
          <w:lang w:val="en-GB"/>
        </w:rPr>
        <w:t>description of</w:t>
      </w:r>
      <w:r w:rsidR="00954527" w:rsidRPr="00954527">
        <w:rPr>
          <w:rFonts w:asciiTheme="minorHAnsi" w:hAnsiTheme="minorHAnsi" w:cstheme="minorHAnsi"/>
          <w:sz w:val="22"/>
          <w:szCs w:val="22"/>
          <w:lang w:val="en-GB"/>
        </w:rPr>
        <w:t xml:space="preserve"> the team, the</w:t>
      </w:r>
      <w:r w:rsidR="00E22BE3">
        <w:rPr>
          <w:rFonts w:asciiTheme="minorHAnsi" w:hAnsiTheme="minorHAnsi" w:cstheme="minorHAnsi"/>
          <w:sz w:val="22"/>
          <w:szCs w:val="22"/>
          <w:lang w:val="en-GB"/>
        </w:rPr>
        <w:t>ir</w:t>
      </w:r>
      <w:r w:rsidR="00954527" w:rsidRPr="00954527">
        <w:rPr>
          <w:rFonts w:asciiTheme="minorHAnsi" w:hAnsiTheme="minorHAnsi" w:cstheme="minorHAnsi"/>
          <w:sz w:val="22"/>
          <w:szCs w:val="22"/>
          <w:lang w:val="en-GB"/>
        </w:rPr>
        <w:t xml:space="preserve"> CVs</w:t>
      </w:r>
      <w:r w:rsidR="00E87D89">
        <w:rPr>
          <w:rFonts w:asciiTheme="minorHAnsi" w:hAnsiTheme="minorHAnsi" w:cstheme="minorHAnsi"/>
          <w:sz w:val="22"/>
          <w:szCs w:val="22"/>
          <w:lang w:val="en-GB"/>
        </w:rPr>
        <w:t>,</w:t>
      </w:r>
      <w:r w:rsidR="00954527" w:rsidRPr="00954527">
        <w:rPr>
          <w:rFonts w:asciiTheme="minorHAnsi" w:hAnsiTheme="minorHAnsi" w:cstheme="minorHAnsi"/>
          <w:sz w:val="22"/>
          <w:szCs w:val="22"/>
          <w:lang w:val="en-GB"/>
        </w:rPr>
        <w:t xml:space="preserve"> activities, </w:t>
      </w:r>
      <w:r w:rsidR="00954527" w:rsidRPr="00616A27">
        <w:rPr>
          <w:rFonts w:asciiTheme="minorHAnsi" w:hAnsiTheme="minorHAnsi" w:cstheme="minorHAnsi"/>
          <w:sz w:val="22"/>
          <w:szCs w:val="22"/>
          <w:lang w:val="en-GB"/>
        </w:rPr>
        <w:t>logistics</w:t>
      </w:r>
      <w:r w:rsidR="00E22BE3">
        <w:rPr>
          <w:rFonts w:asciiTheme="minorHAnsi" w:hAnsiTheme="minorHAnsi" w:cstheme="minorHAnsi"/>
          <w:sz w:val="22"/>
          <w:szCs w:val="22"/>
          <w:lang w:val="en-GB"/>
        </w:rPr>
        <w:t xml:space="preserve"> approach description</w:t>
      </w:r>
      <w:r w:rsidR="00954527" w:rsidRPr="00616A27">
        <w:rPr>
          <w:rFonts w:asciiTheme="minorHAnsi" w:hAnsiTheme="minorHAnsi" w:cstheme="minorHAnsi"/>
          <w:sz w:val="22"/>
          <w:szCs w:val="22"/>
          <w:lang w:val="en-GB"/>
        </w:rPr>
        <w:t>,</w:t>
      </w:r>
      <w:r w:rsidR="00954527" w:rsidRPr="00954527">
        <w:rPr>
          <w:rFonts w:asciiTheme="minorHAnsi" w:hAnsiTheme="minorHAnsi" w:cstheme="minorHAnsi"/>
          <w:sz w:val="22"/>
          <w:szCs w:val="22"/>
          <w:lang w:val="en-GB"/>
        </w:rPr>
        <w:t xml:space="preserve"> risk and time management </w:t>
      </w:r>
      <w:r w:rsidR="00524F3B" w:rsidRPr="00954527">
        <w:rPr>
          <w:rFonts w:asciiTheme="minorHAnsi" w:hAnsiTheme="minorHAnsi" w:cstheme="minorHAnsi"/>
          <w:sz w:val="22"/>
          <w:szCs w:val="22"/>
          <w:lang w:val="en-GB"/>
        </w:rPr>
        <w:t>for</w:t>
      </w:r>
      <w:r w:rsidR="00970046" w:rsidRPr="00954527">
        <w:rPr>
          <w:rFonts w:asciiTheme="minorHAnsi" w:hAnsiTheme="minorHAnsi" w:cstheme="minorHAnsi"/>
          <w:sz w:val="22"/>
          <w:szCs w:val="22"/>
          <w:lang w:val="en-GB"/>
        </w:rPr>
        <w:t xml:space="preserve"> </w:t>
      </w:r>
      <w:r w:rsidR="00954527" w:rsidRPr="00954527">
        <w:rPr>
          <w:rFonts w:asciiTheme="minorHAnsi" w:hAnsiTheme="minorHAnsi" w:cstheme="minorHAnsi"/>
          <w:sz w:val="22"/>
          <w:szCs w:val="22"/>
          <w:lang w:val="en-US"/>
        </w:rPr>
        <w:t xml:space="preserve">Development of comprehensive spatial plans for </w:t>
      </w:r>
      <w:proofErr w:type="spellStart"/>
      <w:r w:rsidR="00954527" w:rsidRPr="00954527">
        <w:rPr>
          <w:rFonts w:asciiTheme="minorHAnsi" w:hAnsiTheme="minorHAnsi" w:cstheme="minorHAnsi"/>
          <w:sz w:val="22"/>
          <w:szCs w:val="22"/>
          <w:lang w:val="en-US"/>
        </w:rPr>
        <w:t>Ukranian</w:t>
      </w:r>
      <w:proofErr w:type="spellEnd"/>
      <w:r w:rsidR="00954527" w:rsidRPr="00954527">
        <w:rPr>
          <w:rFonts w:asciiTheme="minorHAnsi" w:hAnsiTheme="minorHAnsi" w:cstheme="minorHAnsi"/>
          <w:sz w:val="22"/>
          <w:szCs w:val="22"/>
          <w:lang w:val="en-US"/>
        </w:rPr>
        <w:t xml:space="preserve"> </w:t>
      </w:r>
      <w:proofErr w:type="spellStart"/>
      <w:r w:rsidR="00954527" w:rsidRPr="00954527">
        <w:rPr>
          <w:rFonts w:asciiTheme="minorHAnsi" w:hAnsiTheme="minorHAnsi" w:cstheme="minorHAnsi"/>
          <w:sz w:val="22"/>
          <w:szCs w:val="22"/>
          <w:lang w:val="en-US"/>
        </w:rPr>
        <w:t>hromadas</w:t>
      </w:r>
      <w:proofErr w:type="spellEnd"/>
      <w:r w:rsidR="00954527" w:rsidRPr="00954527">
        <w:rPr>
          <w:rFonts w:asciiTheme="minorHAnsi" w:hAnsiTheme="minorHAnsi" w:cstheme="minorHAnsi"/>
          <w:sz w:val="22"/>
          <w:szCs w:val="22"/>
          <w:lang w:val="en-US"/>
        </w:rPr>
        <w:t>.</w:t>
      </w:r>
      <w:r w:rsidR="00524F3B" w:rsidRPr="00954527">
        <w:rPr>
          <w:rFonts w:asciiTheme="minorHAnsi" w:hAnsiTheme="minorHAnsi" w:cstheme="minorHAnsi"/>
          <w:sz w:val="22"/>
          <w:szCs w:val="22"/>
          <w:lang w:val="en-GB"/>
        </w:rPr>
        <w:t xml:space="preserve"> As opposed to qualification information, tenderers are encouraged to stress their strengths, technical accomplishments and other advantages, which they contribute to clients. </w:t>
      </w:r>
      <w:r w:rsidR="00954527" w:rsidRPr="00954527">
        <w:rPr>
          <w:rFonts w:asciiTheme="minorHAnsi" w:hAnsiTheme="minorHAnsi" w:cstheme="minorHAnsi"/>
          <w:sz w:val="22"/>
          <w:szCs w:val="22"/>
          <w:lang w:val="en-GB"/>
        </w:rPr>
        <w:t>The</w:t>
      </w:r>
      <w:r w:rsidR="00524F3B" w:rsidRPr="00954527">
        <w:rPr>
          <w:rFonts w:asciiTheme="minorHAnsi" w:hAnsiTheme="minorHAnsi" w:cstheme="minorHAnsi"/>
          <w:sz w:val="22"/>
          <w:szCs w:val="22"/>
          <w:lang w:val="en-GB"/>
        </w:rPr>
        <w:t xml:space="preserve"> description should not be longer than </w:t>
      </w:r>
      <w:r w:rsidR="00954527" w:rsidRPr="00954527">
        <w:rPr>
          <w:rFonts w:asciiTheme="minorHAnsi" w:hAnsiTheme="minorHAnsi" w:cstheme="minorHAnsi"/>
          <w:sz w:val="22"/>
          <w:szCs w:val="22"/>
          <w:lang w:val="en-GB"/>
        </w:rPr>
        <w:t>7</w:t>
      </w:r>
      <w:r w:rsidR="00524F3B" w:rsidRPr="00954527">
        <w:rPr>
          <w:rFonts w:asciiTheme="minorHAnsi" w:hAnsiTheme="minorHAnsi" w:cstheme="minorHAnsi"/>
          <w:sz w:val="22"/>
          <w:szCs w:val="22"/>
          <w:lang w:val="en-GB"/>
        </w:rPr>
        <w:t xml:space="preserve"> pages</w:t>
      </w:r>
      <w:r w:rsidR="00954527" w:rsidRPr="00954527">
        <w:rPr>
          <w:rFonts w:asciiTheme="minorHAnsi" w:hAnsiTheme="minorHAnsi" w:cstheme="minorHAnsi"/>
          <w:sz w:val="22"/>
          <w:szCs w:val="22"/>
          <w:lang w:val="en-GB"/>
        </w:rPr>
        <w:t xml:space="preserve"> excluding CVs</w:t>
      </w:r>
      <w:r w:rsidR="00524F3B" w:rsidRPr="00954527">
        <w:rPr>
          <w:rFonts w:asciiTheme="minorHAnsi" w:hAnsiTheme="minorHAnsi" w:cstheme="minorHAnsi"/>
          <w:sz w:val="22"/>
          <w:szCs w:val="22"/>
          <w:lang w:val="en-GB"/>
        </w:rPr>
        <w:t xml:space="preserve">. </w:t>
      </w:r>
      <w:r w:rsidRPr="00954527">
        <w:rPr>
          <w:rFonts w:asciiTheme="minorHAnsi" w:hAnsiTheme="minorHAnsi" w:cstheme="minorHAnsi"/>
          <w:sz w:val="22"/>
          <w:szCs w:val="22"/>
          <w:lang w:val="en-GB"/>
        </w:rPr>
        <w:t>The purpose</w:t>
      </w:r>
      <w:r w:rsidRPr="00DD19E8">
        <w:rPr>
          <w:rFonts w:asciiTheme="minorHAnsi" w:hAnsiTheme="minorHAnsi" w:cstheme="minorHAnsi"/>
          <w:sz w:val="22"/>
          <w:szCs w:val="22"/>
          <w:lang w:val="en-GB"/>
        </w:rPr>
        <w:t xml:space="preserve"> of the award criteria is to give </w:t>
      </w:r>
      <w:r w:rsidR="00954527">
        <w:rPr>
          <w:rFonts w:asciiTheme="minorHAnsi" w:hAnsiTheme="minorHAnsi" w:cstheme="minorHAnsi"/>
          <w:sz w:val="22"/>
          <w:szCs w:val="22"/>
          <w:lang w:val="en-GB"/>
        </w:rPr>
        <w:t>SALAR-I</w:t>
      </w:r>
      <w:r w:rsidRPr="00DD19E8">
        <w:rPr>
          <w:rFonts w:asciiTheme="minorHAnsi" w:hAnsiTheme="minorHAnsi" w:cstheme="minorHAnsi"/>
          <w:sz w:val="22"/>
          <w:szCs w:val="22"/>
          <w:lang w:val="en-GB"/>
        </w:rPr>
        <w:t xml:space="preserve"> an understanding of the offered </w:t>
      </w:r>
      <w:r w:rsidR="007B2625">
        <w:rPr>
          <w:rFonts w:asciiTheme="minorHAnsi" w:hAnsiTheme="minorHAnsi" w:cstheme="minorHAnsi"/>
          <w:sz w:val="22"/>
          <w:szCs w:val="22"/>
          <w:lang w:val="en-GB"/>
        </w:rPr>
        <w:t>Contractor</w:t>
      </w:r>
      <w:r w:rsidRPr="00DD19E8">
        <w:rPr>
          <w:rFonts w:asciiTheme="minorHAnsi" w:hAnsiTheme="minorHAnsi" w:cstheme="minorHAnsi"/>
          <w:sz w:val="22"/>
          <w:szCs w:val="22"/>
          <w:lang w:val="en-GB"/>
        </w:rPr>
        <w:t xml:space="preserve">’s </w:t>
      </w:r>
      <w:r w:rsidR="00970046">
        <w:rPr>
          <w:rFonts w:asciiTheme="minorHAnsi" w:hAnsiTheme="minorHAnsi" w:cstheme="minorHAnsi"/>
          <w:sz w:val="22"/>
          <w:szCs w:val="22"/>
          <w:lang w:val="en-GB"/>
        </w:rPr>
        <w:t xml:space="preserve">capabilities </w:t>
      </w:r>
      <w:r w:rsidR="002A47D4">
        <w:rPr>
          <w:rFonts w:asciiTheme="minorHAnsi" w:hAnsiTheme="minorHAnsi" w:cstheme="minorHAnsi"/>
          <w:sz w:val="22"/>
          <w:szCs w:val="22"/>
          <w:lang w:val="en-GB"/>
        </w:rPr>
        <w:t>of</w:t>
      </w:r>
      <w:r w:rsidRPr="00DD19E8">
        <w:rPr>
          <w:rFonts w:asciiTheme="minorHAnsi" w:hAnsiTheme="minorHAnsi" w:cstheme="minorHAnsi"/>
          <w:sz w:val="22"/>
          <w:szCs w:val="22"/>
          <w:lang w:val="en-GB"/>
        </w:rPr>
        <w:t xml:space="preserve"> implement</w:t>
      </w:r>
      <w:r w:rsidR="002A47D4">
        <w:rPr>
          <w:rFonts w:asciiTheme="minorHAnsi" w:hAnsiTheme="minorHAnsi" w:cstheme="minorHAnsi"/>
          <w:sz w:val="22"/>
          <w:szCs w:val="22"/>
          <w:lang w:val="en-GB"/>
        </w:rPr>
        <w:t>ing</w:t>
      </w:r>
      <w:r w:rsidR="00970046">
        <w:rPr>
          <w:rFonts w:asciiTheme="minorHAnsi" w:hAnsiTheme="minorHAnsi" w:cstheme="minorHAnsi"/>
          <w:sz w:val="22"/>
          <w:szCs w:val="22"/>
          <w:lang w:val="en-GB"/>
        </w:rPr>
        <w:t xml:space="preserve"> the </w:t>
      </w:r>
      <w:r w:rsidR="00DF7D53">
        <w:rPr>
          <w:rFonts w:asciiTheme="minorHAnsi" w:hAnsiTheme="minorHAnsi" w:cstheme="minorHAnsi"/>
          <w:sz w:val="22"/>
          <w:szCs w:val="22"/>
          <w:lang w:val="en-GB"/>
        </w:rPr>
        <w:t>assignment</w:t>
      </w:r>
      <w:r w:rsidR="00524F3B">
        <w:rPr>
          <w:rFonts w:asciiTheme="minorHAnsi" w:hAnsiTheme="minorHAnsi" w:cstheme="minorHAnsi"/>
          <w:sz w:val="22"/>
          <w:szCs w:val="22"/>
          <w:lang w:val="en-GB"/>
        </w:rPr>
        <w:t xml:space="preserve"> </w:t>
      </w:r>
      <w:r w:rsidR="00524F3B" w:rsidRPr="00DD19E8">
        <w:rPr>
          <w:rFonts w:asciiTheme="minorHAnsi" w:hAnsiTheme="minorHAnsi" w:cstheme="minorHAnsi"/>
          <w:sz w:val="22"/>
          <w:szCs w:val="22"/>
          <w:lang w:val="en-GB"/>
        </w:rPr>
        <w:t>in a</w:t>
      </w:r>
      <w:r w:rsidR="00524F3B">
        <w:rPr>
          <w:rFonts w:asciiTheme="minorHAnsi" w:hAnsiTheme="minorHAnsi" w:cstheme="minorHAnsi"/>
          <w:sz w:val="22"/>
          <w:szCs w:val="22"/>
          <w:lang w:val="en-GB"/>
        </w:rPr>
        <w:t xml:space="preserve"> </w:t>
      </w:r>
      <w:r w:rsidR="004A3840">
        <w:rPr>
          <w:rFonts w:asciiTheme="minorHAnsi" w:hAnsiTheme="minorHAnsi" w:cstheme="minorHAnsi"/>
          <w:sz w:val="22"/>
          <w:szCs w:val="22"/>
          <w:lang w:val="en-GB"/>
        </w:rPr>
        <w:t xml:space="preserve">qualitative, </w:t>
      </w:r>
      <w:r w:rsidR="00524F3B">
        <w:rPr>
          <w:rFonts w:asciiTheme="minorHAnsi" w:hAnsiTheme="minorHAnsi" w:cstheme="minorHAnsi"/>
          <w:sz w:val="22"/>
          <w:szCs w:val="22"/>
          <w:lang w:val="en-GB"/>
        </w:rPr>
        <w:t>efficient, timely and secure manner</w:t>
      </w:r>
      <w:r w:rsidR="00E80B1F">
        <w:rPr>
          <w:rFonts w:asciiTheme="minorHAnsi" w:hAnsiTheme="minorHAnsi" w:cstheme="minorHAnsi"/>
          <w:sz w:val="22"/>
          <w:szCs w:val="22"/>
          <w:lang w:val="en-GB"/>
        </w:rPr>
        <w:t xml:space="preserve">. </w:t>
      </w:r>
      <w:r w:rsidRPr="00DD19E8">
        <w:rPr>
          <w:rFonts w:asciiTheme="minorHAnsi" w:hAnsiTheme="minorHAnsi" w:cstheme="minorHAnsi"/>
          <w:sz w:val="22"/>
          <w:szCs w:val="22"/>
          <w:lang w:val="en-GB"/>
        </w:rPr>
        <w:t xml:space="preserve">The task is not to present a complete concept, but to present the tenderer’s planned way of approaching the </w:t>
      </w:r>
      <w:r w:rsidR="009159DC">
        <w:rPr>
          <w:rFonts w:asciiTheme="minorHAnsi" w:hAnsiTheme="minorHAnsi" w:cstheme="minorHAnsi"/>
          <w:sz w:val="22"/>
          <w:szCs w:val="22"/>
          <w:lang w:val="en-GB"/>
        </w:rPr>
        <w:t>i</w:t>
      </w:r>
      <w:r w:rsidRPr="00DD19E8">
        <w:rPr>
          <w:rFonts w:asciiTheme="minorHAnsi" w:hAnsiTheme="minorHAnsi" w:cstheme="minorHAnsi"/>
          <w:sz w:val="22"/>
          <w:szCs w:val="22"/>
          <w:lang w:val="en-GB"/>
        </w:rPr>
        <w:t xml:space="preserve">mplementation and to explain the tenderer’s choice of actions. Deductions are awarded according to </w:t>
      </w:r>
      <w:r w:rsidR="00BE27EF">
        <w:rPr>
          <w:rFonts w:asciiTheme="minorHAnsi" w:hAnsiTheme="minorHAnsi" w:cstheme="minorHAnsi"/>
          <w:sz w:val="22"/>
          <w:szCs w:val="22"/>
          <w:lang w:val="en-GB"/>
        </w:rPr>
        <w:t xml:space="preserve">the </w:t>
      </w:r>
      <w:r w:rsidRPr="00DD19E8">
        <w:rPr>
          <w:rFonts w:asciiTheme="minorHAnsi" w:hAnsiTheme="minorHAnsi" w:cstheme="minorHAnsi"/>
          <w:sz w:val="22"/>
          <w:szCs w:val="22"/>
          <w:lang w:val="en-GB"/>
        </w:rPr>
        <w:t xml:space="preserve">level </w:t>
      </w:r>
      <w:r w:rsidR="00BE27EF">
        <w:rPr>
          <w:rFonts w:asciiTheme="minorHAnsi" w:hAnsiTheme="minorHAnsi" w:cstheme="minorHAnsi"/>
          <w:sz w:val="22"/>
          <w:szCs w:val="22"/>
          <w:lang w:val="en-GB"/>
        </w:rPr>
        <w:t xml:space="preserve">that </w:t>
      </w:r>
      <w:r w:rsidRPr="00DD19E8">
        <w:rPr>
          <w:rFonts w:asciiTheme="minorHAnsi" w:hAnsiTheme="minorHAnsi" w:cstheme="minorHAnsi"/>
          <w:sz w:val="22"/>
          <w:szCs w:val="22"/>
          <w:lang w:val="en-GB"/>
        </w:rPr>
        <w:t xml:space="preserve">the tenderer can describe an approach that matches the statements for the assessment topics below. </w:t>
      </w:r>
    </w:p>
    <w:p w14:paraId="631EDA4C" w14:textId="77777777" w:rsidR="00943402" w:rsidRDefault="00943402" w:rsidP="00943402">
      <w:pPr>
        <w:pStyle w:val="Brdtext1"/>
        <w:jc w:val="both"/>
        <w:rPr>
          <w:rFonts w:asciiTheme="minorHAnsi" w:hAnsiTheme="minorHAnsi" w:cstheme="minorHAnsi"/>
          <w:sz w:val="22"/>
          <w:szCs w:val="22"/>
          <w:lang w:val="en-GB"/>
        </w:rPr>
      </w:pPr>
      <w:r w:rsidRPr="00DD19E8">
        <w:rPr>
          <w:rFonts w:asciiTheme="minorHAnsi" w:hAnsiTheme="minorHAnsi" w:cstheme="minorHAnsi"/>
          <w:sz w:val="22"/>
          <w:szCs w:val="22"/>
          <w:lang w:val="en-GB"/>
        </w:rPr>
        <w:t>The tenderer is bound to deliver at least the described level of approach to Project Implementation if awarded a Framework Agreement.</w:t>
      </w:r>
    </w:p>
    <w:p w14:paraId="22318540" w14:textId="77777777" w:rsidR="009159DC" w:rsidRPr="00DD19E8" w:rsidRDefault="009159DC" w:rsidP="00943402">
      <w:pPr>
        <w:pStyle w:val="Brdtext1"/>
        <w:jc w:val="both"/>
        <w:rPr>
          <w:rFonts w:asciiTheme="minorHAnsi" w:hAnsiTheme="minorHAnsi" w:cstheme="minorHAnsi"/>
          <w:sz w:val="22"/>
          <w:szCs w:val="22"/>
          <w:lang w:val="en-GB"/>
        </w:rPr>
      </w:pPr>
    </w:p>
    <w:tbl>
      <w:tblPr>
        <w:tblStyle w:val="Tabellrutnt5"/>
        <w:tblW w:w="8080" w:type="dxa"/>
        <w:tblBorders>
          <w:top w:val="none" w:sz="0" w:space="0" w:color="auto"/>
          <w:left w:val="none" w:sz="0" w:space="0" w:color="auto"/>
          <w:bottom w:val="none" w:sz="0" w:space="0" w:color="auto"/>
          <w:right w:val="none" w:sz="0" w:space="0" w:color="auto"/>
          <w:insideH w:val="single" w:sz="4" w:space="0" w:color="D9D9D9"/>
          <w:insideV w:val="single" w:sz="4" w:space="0" w:color="0070C0"/>
        </w:tblBorders>
        <w:tblLayout w:type="fixed"/>
        <w:tblLook w:val="04A0" w:firstRow="1" w:lastRow="0" w:firstColumn="1" w:lastColumn="0" w:noHBand="0" w:noVBand="1"/>
      </w:tblPr>
      <w:tblGrid>
        <w:gridCol w:w="1985"/>
        <w:gridCol w:w="6095"/>
      </w:tblGrid>
      <w:tr w:rsidR="00943402" w:rsidRPr="00DD19E8" w14:paraId="48F90D97" w14:textId="77777777" w:rsidTr="00494583">
        <w:trPr>
          <w:trHeight w:val="486"/>
        </w:trPr>
        <w:tc>
          <w:tcPr>
            <w:tcW w:w="1985" w:type="dxa"/>
            <w:tcBorders>
              <w:top w:val="nil"/>
              <w:left w:val="nil"/>
              <w:bottom w:val="single" w:sz="12" w:space="0" w:color="A5A5A5" w:themeColor="accent3"/>
              <w:right w:val="single" w:sz="4" w:space="0" w:color="A5A5A5" w:themeColor="accent3"/>
            </w:tcBorders>
            <w:shd w:val="clear" w:color="auto" w:fill="auto"/>
            <w:vAlign w:val="bottom"/>
          </w:tcPr>
          <w:p w14:paraId="31A97345" w14:textId="77777777" w:rsidR="00943402" w:rsidRPr="00DD19E8" w:rsidRDefault="00943402" w:rsidP="00494583">
            <w:pPr>
              <w:autoSpaceDE w:val="0"/>
              <w:autoSpaceDN w:val="0"/>
              <w:spacing w:before="40" w:after="40"/>
              <w:ind w:left="-108"/>
              <w:jc w:val="right"/>
              <w:rPr>
                <w:rFonts w:cs="Calibri"/>
                <w:color w:val="333333"/>
                <w:lang w:val="en-GB"/>
              </w:rPr>
            </w:pPr>
          </w:p>
        </w:tc>
        <w:tc>
          <w:tcPr>
            <w:tcW w:w="6095" w:type="dxa"/>
            <w:tcBorders>
              <w:top w:val="nil"/>
              <w:left w:val="single" w:sz="4" w:space="0" w:color="A5A5A5" w:themeColor="accent3"/>
              <w:bottom w:val="single" w:sz="12" w:space="0" w:color="A5A5A5" w:themeColor="accent3"/>
              <w:right w:val="nil"/>
            </w:tcBorders>
            <w:shd w:val="clear" w:color="auto" w:fill="auto"/>
            <w:vAlign w:val="bottom"/>
          </w:tcPr>
          <w:p w14:paraId="4CB7F9DA" w14:textId="77777777" w:rsidR="00943402" w:rsidRPr="00DD19E8" w:rsidRDefault="00943402" w:rsidP="00494583">
            <w:pPr>
              <w:autoSpaceDE w:val="0"/>
              <w:autoSpaceDN w:val="0"/>
              <w:spacing w:before="40" w:after="40"/>
              <w:ind w:left="27"/>
              <w:rPr>
                <w:rFonts w:cs="Calibri"/>
                <w:color w:val="333333"/>
                <w:lang w:val="en-GB"/>
              </w:rPr>
            </w:pPr>
          </w:p>
        </w:tc>
      </w:tr>
      <w:tr w:rsidR="00943402" w:rsidRPr="00DD19E8" w14:paraId="2499EAB3" w14:textId="77777777" w:rsidTr="00494583">
        <w:trPr>
          <w:trHeight w:val="416"/>
        </w:trPr>
        <w:tc>
          <w:tcPr>
            <w:tcW w:w="1985" w:type="dxa"/>
            <w:tcBorders>
              <w:top w:val="single" w:sz="12" w:space="0" w:color="A5A5A5" w:themeColor="accent3"/>
              <w:left w:val="nil"/>
              <w:bottom w:val="single" w:sz="4" w:space="0" w:color="A5A5A5" w:themeColor="accent3"/>
              <w:right w:val="single" w:sz="4" w:space="0" w:color="A5A5A5" w:themeColor="accent3"/>
            </w:tcBorders>
            <w:shd w:val="clear" w:color="auto" w:fill="auto"/>
          </w:tcPr>
          <w:p w14:paraId="158B3B31" w14:textId="3F1E1E88" w:rsidR="00943402" w:rsidRPr="0008154B" w:rsidRDefault="00943402" w:rsidP="00494583">
            <w:pPr>
              <w:widowControl w:val="0"/>
              <w:autoSpaceDE w:val="0"/>
              <w:autoSpaceDN w:val="0"/>
              <w:spacing w:before="40" w:after="40"/>
              <w:ind w:left="-108"/>
              <w:jc w:val="right"/>
              <w:rPr>
                <w:rFonts w:eastAsia="Times New Roman" w:cs="Calibri"/>
                <w:sz w:val="22"/>
                <w:szCs w:val="22"/>
                <w:lang w:val="en-GB"/>
              </w:rPr>
            </w:pPr>
            <w:r w:rsidRPr="0008154B">
              <w:rPr>
                <w:rFonts w:eastAsia="Times New Roman" w:cs="Calibri"/>
                <w:sz w:val="22"/>
                <w:szCs w:val="22"/>
                <w:lang w:val="en-GB"/>
              </w:rPr>
              <w:t>Strategi</w:t>
            </w:r>
            <w:r w:rsidR="003531A6" w:rsidRPr="0008154B">
              <w:rPr>
                <w:rFonts w:eastAsia="Times New Roman" w:cs="Calibri"/>
                <w:sz w:val="22"/>
                <w:szCs w:val="22"/>
                <w:lang w:val="en-GB"/>
              </w:rPr>
              <w:t>c</w:t>
            </w:r>
            <w:r w:rsidR="004F4F5C" w:rsidRPr="0008154B">
              <w:rPr>
                <w:rFonts w:eastAsia="Times New Roman" w:cs="Calibri"/>
                <w:sz w:val="22"/>
                <w:szCs w:val="22"/>
                <w:lang w:val="en-GB"/>
              </w:rPr>
              <w:t xml:space="preserve"> and operational </w:t>
            </w:r>
          </w:p>
        </w:tc>
        <w:tc>
          <w:tcPr>
            <w:tcW w:w="6095" w:type="dxa"/>
            <w:tcBorders>
              <w:top w:val="single" w:sz="12" w:space="0" w:color="A5A5A5" w:themeColor="accent3"/>
              <w:left w:val="single" w:sz="4" w:space="0" w:color="A5A5A5" w:themeColor="accent3"/>
              <w:bottom w:val="single" w:sz="4" w:space="0" w:color="A5A5A5" w:themeColor="accent3"/>
              <w:right w:val="nil"/>
            </w:tcBorders>
            <w:shd w:val="clear" w:color="auto" w:fill="auto"/>
          </w:tcPr>
          <w:p w14:paraId="196A7868" w14:textId="7A73C9EC" w:rsidR="00943402" w:rsidRPr="0008154B" w:rsidRDefault="004F4F5C" w:rsidP="00494583">
            <w:pPr>
              <w:widowControl w:val="0"/>
              <w:autoSpaceDE w:val="0"/>
              <w:autoSpaceDN w:val="0"/>
              <w:spacing w:before="40" w:after="40"/>
              <w:ind w:left="27"/>
              <w:jc w:val="both"/>
              <w:rPr>
                <w:rFonts w:eastAsia="Times New Roman" w:cs="Calibri"/>
                <w:sz w:val="22"/>
                <w:szCs w:val="22"/>
                <w:lang w:val="en-GB"/>
              </w:rPr>
            </w:pPr>
            <w:r w:rsidRPr="0008154B">
              <w:rPr>
                <w:rFonts w:eastAsia="Times New Roman" w:cs="Calibri"/>
                <w:sz w:val="22"/>
                <w:szCs w:val="22"/>
                <w:lang w:val="en-GB"/>
              </w:rPr>
              <w:t xml:space="preserve">The tenderer’s description demonstrates a comprehensive </w:t>
            </w:r>
            <w:r w:rsidR="00524F3B" w:rsidRPr="0008154B">
              <w:rPr>
                <w:rFonts w:eastAsia="Times New Roman" w:cs="Calibri"/>
                <w:sz w:val="22"/>
                <w:szCs w:val="22"/>
                <w:lang w:val="en-GB"/>
              </w:rPr>
              <w:t xml:space="preserve">implementation </w:t>
            </w:r>
            <w:r w:rsidRPr="0008154B">
              <w:rPr>
                <w:rFonts w:eastAsia="Times New Roman" w:cs="Calibri"/>
                <w:sz w:val="22"/>
                <w:szCs w:val="22"/>
                <w:lang w:val="en-GB"/>
              </w:rPr>
              <w:t>approac</w:t>
            </w:r>
            <w:r w:rsidR="00524F3B" w:rsidRPr="0008154B">
              <w:rPr>
                <w:rFonts w:eastAsia="Times New Roman" w:cs="Calibri"/>
                <w:sz w:val="22"/>
                <w:szCs w:val="22"/>
                <w:lang w:val="en-GB"/>
              </w:rPr>
              <w:t xml:space="preserve">h </w:t>
            </w:r>
            <w:r w:rsidRPr="0008154B">
              <w:rPr>
                <w:rFonts w:eastAsia="Times New Roman" w:cs="Calibri"/>
                <w:sz w:val="22"/>
                <w:szCs w:val="22"/>
                <w:lang w:val="en-GB"/>
              </w:rPr>
              <w:t xml:space="preserve">that is adaptable to changing conditions. The approach ensures a high level of </w:t>
            </w:r>
            <w:r w:rsidR="000B746D">
              <w:rPr>
                <w:rFonts w:eastAsia="Times New Roman" w:cs="Calibri"/>
                <w:sz w:val="22"/>
                <w:szCs w:val="22"/>
                <w:lang w:val="en-GB"/>
              </w:rPr>
              <w:t xml:space="preserve">quality and </w:t>
            </w:r>
            <w:r w:rsidRPr="0008154B">
              <w:rPr>
                <w:rFonts w:eastAsia="Times New Roman" w:cs="Calibri"/>
                <w:sz w:val="22"/>
                <w:szCs w:val="22"/>
                <w:lang w:val="en-GB"/>
              </w:rPr>
              <w:t>efficiency through well-considered and safe decision-making, while also adhering to project timelines.</w:t>
            </w:r>
          </w:p>
        </w:tc>
      </w:tr>
      <w:tr w:rsidR="00616A27" w:rsidRPr="00DD19E8" w14:paraId="6E3F3D78" w14:textId="77777777" w:rsidTr="00494583">
        <w:trPr>
          <w:trHeight w:val="416"/>
        </w:trPr>
        <w:tc>
          <w:tcPr>
            <w:tcW w:w="1985" w:type="dxa"/>
            <w:tcBorders>
              <w:top w:val="single" w:sz="12" w:space="0" w:color="A5A5A5" w:themeColor="accent3"/>
              <w:left w:val="nil"/>
              <w:bottom w:val="single" w:sz="4" w:space="0" w:color="A5A5A5" w:themeColor="accent3"/>
              <w:right w:val="single" w:sz="4" w:space="0" w:color="A5A5A5" w:themeColor="accent3"/>
            </w:tcBorders>
            <w:shd w:val="clear" w:color="auto" w:fill="auto"/>
          </w:tcPr>
          <w:p w14:paraId="25FD24F6" w14:textId="4951A5D5" w:rsidR="00616A27" w:rsidRPr="0008154B" w:rsidRDefault="00616A27" w:rsidP="00494583">
            <w:pPr>
              <w:widowControl w:val="0"/>
              <w:autoSpaceDE w:val="0"/>
              <w:autoSpaceDN w:val="0"/>
              <w:spacing w:before="40" w:after="40"/>
              <w:ind w:left="-108"/>
              <w:jc w:val="right"/>
              <w:rPr>
                <w:rFonts w:cs="Calibri"/>
                <w:sz w:val="22"/>
                <w:szCs w:val="22"/>
                <w:lang w:val="en-GB"/>
              </w:rPr>
            </w:pPr>
            <w:r>
              <w:rPr>
                <w:rFonts w:cs="Calibri"/>
                <w:sz w:val="22"/>
                <w:szCs w:val="22"/>
                <w:lang w:val="en-GB"/>
              </w:rPr>
              <w:t>Human resources</w:t>
            </w:r>
          </w:p>
        </w:tc>
        <w:tc>
          <w:tcPr>
            <w:tcW w:w="6095" w:type="dxa"/>
            <w:tcBorders>
              <w:top w:val="single" w:sz="12" w:space="0" w:color="A5A5A5" w:themeColor="accent3"/>
              <w:left w:val="single" w:sz="4" w:space="0" w:color="A5A5A5" w:themeColor="accent3"/>
              <w:bottom w:val="single" w:sz="4" w:space="0" w:color="A5A5A5" w:themeColor="accent3"/>
              <w:right w:val="nil"/>
            </w:tcBorders>
            <w:shd w:val="clear" w:color="auto" w:fill="auto"/>
          </w:tcPr>
          <w:p w14:paraId="7B7FBB3E" w14:textId="3C2C1E67" w:rsidR="00616A27" w:rsidRPr="0008154B" w:rsidRDefault="00616A27" w:rsidP="00494583">
            <w:pPr>
              <w:widowControl w:val="0"/>
              <w:autoSpaceDE w:val="0"/>
              <w:autoSpaceDN w:val="0"/>
              <w:spacing w:before="40" w:after="40"/>
              <w:ind w:left="27"/>
              <w:jc w:val="both"/>
              <w:rPr>
                <w:rFonts w:cs="Calibri"/>
                <w:sz w:val="22"/>
                <w:szCs w:val="22"/>
                <w:lang w:val="en-GB"/>
              </w:rPr>
            </w:pPr>
            <w:r w:rsidRPr="00E22BE3">
              <w:rPr>
                <w:rFonts w:eastAsia="Times New Roman" w:cs="Calibri"/>
                <w:sz w:val="22"/>
                <w:szCs w:val="22"/>
                <w:lang w:val="en-GB"/>
              </w:rPr>
              <w:t xml:space="preserve">For the assignment relevant experience and expertise of the offered team, based on submitted </w:t>
            </w:r>
            <w:r w:rsidR="00E22BE3" w:rsidRPr="00E22BE3">
              <w:rPr>
                <w:rFonts w:eastAsia="Times New Roman" w:cs="Calibri"/>
                <w:sz w:val="22"/>
                <w:szCs w:val="22"/>
                <w:lang w:val="en-GB"/>
              </w:rPr>
              <w:t>CV`s</w:t>
            </w:r>
            <w:r w:rsidRPr="00E22BE3">
              <w:rPr>
                <w:rFonts w:eastAsia="Times New Roman" w:cs="Calibri"/>
                <w:sz w:val="22"/>
                <w:szCs w:val="22"/>
                <w:lang w:val="en-GB"/>
              </w:rPr>
              <w:t xml:space="preserve"> and descriptions on how the experiences will contribute to a professional performance of the assignment.</w:t>
            </w:r>
          </w:p>
        </w:tc>
      </w:tr>
      <w:tr w:rsidR="00523174" w:rsidRPr="00DD19E8" w14:paraId="623E66EC" w14:textId="77777777" w:rsidTr="00494583">
        <w:trPr>
          <w:trHeight w:val="415"/>
        </w:trPr>
        <w:tc>
          <w:tcPr>
            <w:tcW w:w="1985" w:type="dxa"/>
            <w:tcBorders>
              <w:top w:val="single" w:sz="4" w:space="0" w:color="A5A5A5" w:themeColor="accent3"/>
              <w:left w:val="nil"/>
              <w:bottom w:val="single" w:sz="4" w:space="0" w:color="A5A5A5" w:themeColor="accent3"/>
              <w:right w:val="single" w:sz="4" w:space="0" w:color="A5A5A5" w:themeColor="accent3"/>
            </w:tcBorders>
            <w:shd w:val="clear" w:color="auto" w:fill="auto"/>
          </w:tcPr>
          <w:p w14:paraId="38C1DE0A" w14:textId="2C87530E" w:rsidR="00523174" w:rsidRPr="0008154B" w:rsidRDefault="003531A6" w:rsidP="003531A6">
            <w:pPr>
              <w:widowControl w:val="0"/>
              <w:autoSpaceDE w:val="0"/>
              <w:autoSpaceDN w:val="0"/>
              <w:spacing w:before="40" w:after="40"/>
              <w:ind w:left="-108"/>
              <w:jc w:val="center"/>
              <w:rPr>
                <w:rFonts w:cs="Calibri"/>
                <w:sz w:val="22"/>
                <w:szCs w:val="22"/>
                <w:lang w:val="en-GB"/>
              </w:rPr>
            </w:pPr>
            <w:r w:rsidRPr="0008154B">
              <w:rPr>
                <w:rFonts w:cs="Calibri"/>
                <w:sz w:val="22"/>
                <w:szCs w:val="22"/>
                <w:lang w:val="en-GB"/>
              </w:rPr>
              <w:br/>
            </w:r>
            <w:r w:rsidR="00523174" w:rsidRPr="0008154B">
              <w:rPr>
                <w:rFonts w:cs="Calibri"/>
                <w:sz w:val="22"/>
                <w:szCs w:val="22"/>
                <w:lang w:val="en-GB"/>
              </w:rPr>
              <w:t>Crisis management</w:t>
            </w:r>
          </w:p>
        </w:tc>
        <w:tc>
          <w:tcPr>
            <w:tcW w:w="6095" w:type="dxa"/>
            <w:tcBorders>
              <w:top w:val="single" w:sz="4" w:space="0" w:color="A5A5A5" w:themeColor="accent3"/>
              <w:left w:val="single" w:sz="4" w:space="0" w:color="A5A5A5" w:themeColor="accent3"/>
              <w:bottom w:val="single" w:sz="4" w:space="0" w:color="A5A5A5" w:themeColor="accent3"/>
              <w:right w:val="nil"/>
            </w:tcBorders>
            <w:shd w:val="clear" w:color="auto" w:fill="auto"/>
          </w:tcPr>
          <w:p w14:paraId="006FF609" w14:textId="66D1B075" w:rsidR="00523174" w:rsidRPr="0008154B" w:rsidRDefault="00126DB2" w:rsidP="00126DB2">
            <w:pPr>
              <w:widowControl w:val="0"/>
              <w:suppressLineNumbers/>
              <w:suppressAutoHyphens/>
              <w:spacing w:before="120" w:after="120" w:line="259" w:lineRule="auto"/>
              <w:jc w:val="both"/>
              <w:rPr>
                <w:sz w:val="22"/>
                <w:szCs w:val="22"/>
                <w:lang w:val="en-GB"/>
              </w:rPr>
            </w:pPr>
            <w:r w:rsidRPr="0008154B">
              <w:rPr>
                <w:rFonts w:cstheme="minorBidi"/>
                <w:sz w:val="22"/>
                <w:szCs w:val="22"/>
                <w:lang w:val="en-GB"/>
              </w:rPr>
              <w:t xml:space="preserve">The tenderer description </w:t>
            </w:r>
            <w:r w:rsidR="00487416" w:rsidRPr="0008154B">
              <w:rPr>
                <w:rFonts w:cstheme="minorBidi"/>
                <w:sz w:val="22"/>
                <w:szCs w:val="22"/>
                <w:lang w:val="en-GB"/>
              </w:rPr>
              <w:t>includes</w:t>
            </w:r>
            <w:r w:rsidR="00DB2CBF" w:rsidRPr="0008154B">
              <w:rPr>
                <w:rFonts w:cstheme="minorBidi"/>
                <w:sz w:val="22"/>
                <w:szCs w:val="22"/>
                <w:lang w:val="en-GB"/>
              </w:rPr>
              <w:t xml:space="preserve"> relevant</w:t>
            </w:r>
            <w:r w:rsidRPr="0008154B">
              <w:rPr>
                <w:rFonts w:cstheme="minorBidi"/>
                <w:sz w:val="22"/>
                <w:szCs w:val="22"/>
                <w:lang w:val="en-GB"/>
              </w:rPr>
              <w:t xml:space="preserve"> routines for crisis management or contingency plans, to handle unexpected war</w:t>
            </w:r>
            <w:r w:rsidR="00487416" w:rsidRPr="0008154B">
              <w:rPr>
                <w:rFonts w:cstheme="minorBidi"/>
                <w:sz w:val="22"/>
                <w:szCs w:val="22"/>
                <w:lang w:val="en-GB"/>
              </w:rPr>
              <w:t>-</w:t>
            </w:r>
            <w:r w:rsidRPr="0008154B">
              <w:rPr>
                <w:rFonts w:cstheme="minorBidi"/>
                <w:sz w:val="22"/>
                <w:szCs w:val="22"/>
                <w:lang w:val="en-GB"/>
              </w:rPr>
              <w:t xml:space="preserve">related incidents during </w:t>
            </w:r>
            <w:r w:rsidR="00954527">
              <w:rPr>
                <w:rFonts w:cstheme="minorBidi"/>
                <w:sz w:val="22"/>
                <w:szCs w:val="22"/>
                <w:lang w:val="en-GB"/>
              </w:rPr>
              <w:t>provision of services</w:t>
            </w:r>
            <w:r w:rsidRPr="0008154B">
              <w:rPr>
                <w:rFonts w:cstheme="minorBidi"/>
                <w:sz w:val="22"/>
                <w:szCs w:val="22"/>
                <w:lang w:val="en-GB"/>
              </w:rPr>
              <w:t xml:space="preserve">. </w:t>
            </w:r>
          </w:p>
        </w:tc>
      </w:tr>
      <w:tr w:rsidR="00523174" w:rsidRPr="00DD19E8" w14:paraId="79603B26" w14:textId="77777777" w:rsidTr="00494583">
        <w:trPr>
          <w:trHeight w:val="415"/>
        </w:trPr>
        <w:tc>
          <w:tcPr>
            <w:tcW w:w="1985" w:type="dxa"/>
            <w:tcBorders>
              <w:top w:val="single" w:sz="12" w:space="0" w:color="A5A5A5" w:themeColor="accent3"/>
              <w:left w:val="nil"/>
              <w:bottom w:val="nil"/>
              <w:right w:val="single" w:sz="4" w:space="0" w:color="A5A5A5" w:themeColor="accent3"/>
            </w:tcBorders>
            <w:shd w:val="clear" w:color="auto" w:fill="auto"/>
          </w:tcPr>
          <w:p w14:paraId="2800C413" w14:textId="77777777" w:rsidR="00523174" w:rsidRPr="00DD19E8" w:rsidRDefault="00523174" w:rsidP="00523174">
            <w:pPr>
              <w:widowControl w:val="0"/>
              <w:autoSpaceDE w:val="0"/>
              <w:autoSpaceDN w:val="0"/>
              <w:spacing w:before="40" w:after="40"/>
              <w:rPr>
                <w:rFonts w:cs="Calibri"/>
                <w:color w:val="333333"/>
                <w:lang w:val="en-GB"/>
              </w:rPr>
            </w:pPr>
          </w:p>
        </w:tc>
        <w:tc>
          <w:tcPr>
            <w:tcW w:w="6095" w:type="dxa"/>
            <w:tcBorders>
              <w:top w:val="single" w:sz="12" w:space="0" w:color="A5A5A5" w:themeColor="accent3"/>
              <w:left w:val="single" w:sz="4" w:space="0" w:color="A5A5A5" w:themeColor="accent3"/>
              <w:bottom w:val="nil"/>
              <w:right w:val="nil"/>
            </w:tcBorders>
            <w:shd w:val="clear" w:color="auto" w:fill="auto"/>
          </w:tcPr>
          <w:p w14:paraId="406EE551" w14:textId="77777777" w:rsidR="00523174" w:rsidRPr="00DD19E8" w:rsidRDefault="00523174" w:rsidP="00523174">
            <w:pPr>
              <w:widowControl w:val="0"/>
              <w:autoSpaceDE w:val="0"/>
              <w:autoSpaceDN w:val="0"/>
              <w:spacing w:before="40" w:after="40"/>
              <w:ind w:left="157"/>
              <w:rPr>
                <w:rFonts w:eastAsia="Times New Roman" w:cs="Calibri"/>
                <w:color w:val="333333"/>
                <w:lang w:val="en-GB"/>
              </w:rPr>
            </w:pPr>
          </w:p>
        </w:tc>
      </w:tr>
    </w:tbl>
    <w:p w14:paraId="1664D32A" w14:textId="3B66E7EB" w:rsidR="00126DB2" w:rsidRPr="00DD19E8" w:rsidRDefault="00126DB2" w:rsidP="00126DB2">
      <w:pPr>
        <w:widowControl w:val="0"/>
        <w:suppressLineNumbers/>
        <w:suppressAutoHyphens/>
        <w:spacing w:before="60" w:after="60"/>
        <w:jc w:val="both"/>
        <w:rPr>
          <w:lang w:val="en-GB"/>
        </w:rPr>
      </w:pPr>
    </w:p>
    <w:p w14:paraId="7BCA2221" w14:textId="77777777" w:rsidR="00943402" w:rsidRPr="00DD19E8" w:rsidRDefault="00943402" w:rsidP="00943402">
      <w:pPr>
        <w:pStyle w:val="Brdtext1"/>
        <w:rPr>
          <w:lang w:val="en-GB"/>
        </w:rPr>
      </w:pPr>
    </w:p>
    <w:tbl>
      <w:tblPr>
        <w:tblStyle w:val="Tabellrutnt5"/>
        <w:tblW w:w="8080" w:type="dxa"/>
        <w:tblBorders>
          <w:top w:val="none" w:sz="0" w:space="0" w:color="auto"/>
          <w:left w:val="none" w:sz="0" w:space="0" w:color="auto"/>
          <w:bottom w:val="none" w:sz="0" w:space="0" w:color="auto"/>
          <w:right w:val="none" w:sz="0" w:space="0" w:color="auto"/>
          <w:insideH w:val="single" w:sz="4" w:space="0" w:color="D9D9D9"/>
          <w:insideV w:val="single" w:sz="4" w:space="0" w:color="0070C0"/>
        </w:tblBorders>
        <w:tblLook w:val="04A0" w:firstRow="1" w:lastRow="0" w:firstColumn="1" w:lastColumn="0" w:noHBand="0" w:noVBand="1"/>
      </w:tblPr>
      <w:tblGrid>
        <w:gridCol w:w="5670"/>
        <w:gridCol w:w="2410"/>
      </w:tblGrid>
      <w:tr w:rsidR="00943402" w:rsidRPr="00DD19E8" w14:paraId="0597D756" w14:textId="77777777" w:rsidTr="00494583">
        <w:tc>
          <w:tcPr>
            <w:tcW w:w="5670" w:type="dxa"/>
            <w:tcBorders>
              <w:top w:val="nil"/>
              <w:left w:val="nil"/>
              <w:bottom w:val="single" w:sz="12" w:space="0" w:color="A5A5A5" w:themeColor="accent3"/>
              <w:right w:val="single" w:sz="4" w:space="0" w:color="A5A5A5" w:themeColor="accent3"/>
            </w:tcBorders>
            <w:vAlign w:val="bottom"/>
            <w:hideMark/>
          </w:tcPr>
          <w:p w14:paraId="148C399D" w14:textId="77777777" w:rsidR="00943402" w:rsidRPr="00DD19E8" w:rsidRDefault="00943402" w:rsidP="00494583">
            <w:pPr>
              <w:keepLines/>
              <w:autoSpaceDE w:val="0"/>
              <w:autoSpaceDN w:val="0"/>
              <w:spacing w:before="40" w:after="40"/>
              <w:ind w:left="-108"/>
              <w:jc w:val="right"/>
              <w:rPr>
                <w:rFonts w:cs="Calibri"/>
                <w:color w:val="999999"/>
                <w:shd w:val="clear" w:color="auto" w:fill="FFFFFF"/>
                <w:lang w:val="en-GB"/>
              </w:rPr>
            </w:pPr>
            <w:r w:rsidRPr="00DD19E8">
              <w:rPr>
                <w:rFonts w:cs="Calibri"/>
                <w:color w:val="999999"/>
                <w:shd w:val="clear" w:color="auto" w:fill="FFFFFF"/>
                <w:lang w:val="en-GB"/>
              </w:rPr>
              <w:t>Deduction level</w:t>
            </w:r>
          </w:p>
        </w:tc>
        <w:tc>
          <w:tcPr>
            <w:tcW w:w="2410" w:type="dxa"/>
            <w:tcBorders>
              <w:top w:val="nil"/>
              <w:left w:val="single" w:sz="4" w:space="0" w:color="A5A5A5" w:themeColor="accent3"/>
              <w:bottom w:val="single" w:sz="12" w:space="0" w:color="A5A5A5" w:themeColor="accent3"/>
              <w:right w:val="nil"/>
            </w:tcBorders>
            <w:vAlign w:val="bottom"/>
          </w:tcPr>
          <w:p w14:paraId="628AE59E" w14:textId="77777777" w:rsidR="00943402" w:rsidRPr="00DD19E8" w:rsidRDefault="00943402" w:rsidP="00494583">
            <w:pPr>
              <w:keepLines/>
              <w:autoSpaceDE w:val="0"/>
              <w:autoSpaceDN w:val="0"/>
              <w:spacing w:before="40" w:after="40"/>
              <w:ind w:left="157"/>
              <w:jc w:val="right"/>
              <w:rPr>
                <w:rFonts w:cs="Calibri"/>
                <w:shd w:val="clear" w:color="auto" w:fill="FFFFFF"/>
                <w:lang w:val="en-GB"/>
              </w:rPr>
            </w:pPr>
            <w:r w:rsidRPr="00DD19E8">
              <w:rPr>
                <w:rFonts w:cs="Calibri"/>
                <w:color w:val="999999"/>
                <w:shd w:val="clear" w:color="auto" w:fill="FFFFFF"/>
                <w:lang w:val="en-GB"/>
              </w:rPr>
              <w:t>Amount of deduction</w:t>
            </w:r>
          </w:p>
        </w:tc>
      </w:tr>
      <w:tr w:rsidR="00943402" w:rsidRPr="009159DC" w14:paraId="091080F1" w14:textId="77777777" w:rsidTr="00494583">
        <w:tc>
          <w:tcPr>
            <w:tcW w:w="5670" w:type="dxa"/>
            <w:tcBorders>
              <w:top w:val="single" w:sz="12" w:space="0" w:color="A5A5A5" w:themeColor="accent3"/>
              <w:left w:val="nil"/>
              <w:bottom w:val="single" w:sz="4" w:space="0" w:color="A5A5A5" w:themeColor="accent3"/>
              <w:right w:val="single" w:sz="4" w:space="0" w:color="A5A5A5" w:themeColor="accent3"/>
            </w:tcBorders>
            <w:hideMark/>
          </w:tcPr>
          <w:p w14:paraId="2D2CB82A" w14:textId="77777777" w:rsidR="00943402" w:rsidRPr="0008154B" w:rsidRDefault="00943402" w:rsidP="00494583">
            <w:pPr>
              <w:keepLines/>
              <w:autoSpaceDE w:val="0"/>
              <w:autoSpaceDN w:val="0"/>
              <w:spacing w:before="40" w:after="40"/>
              <w:ind w:left="-108"/>
              <w:jc w:val="right"/>
              <w:rPr>
                <w:rFonts w:eastAsia="Times New Roman" w:cs="Calibri"/>
                <w:color w:val="333333"/>
                <w:sz w:val="22"/>
                <w:szCs w:val="22"/>
                <w:lang w:val="en-GB"/>
              </w:rPr>
            </w:pPr>
            <w:r w:rsidRPr="0008154B">
              <w:rPr>
                <w:rFonts w:eastAsia="Times New Roman" w:cs="Calibri"/>
                <w:color w:val="333333"/>
                <w:sz w:val="22"/>
                <w:szCs w:val="22"/>
                <w:lang w:val="en-GB"/>
              </w:rPr>
              <w:lastRenderedPageBreak/>
              <w:t xml:space="preserve">The tenderer’s description is in accordance with the statements above or has only shown negligible flaws. </w:t>
            </w:r>
          </w:p>
        </w:tc>
        <w:tc>
          <w:tcPr>
            <w:tcW w:w="2410" w:type="dxa"/>
            <w:tcBorders>
              <w:top w:val="single" w:sz="12" w:space="0" w:color="A5A5A5" w:themeColor="accent3"/>
              <w:left w:val="single" w:sz="4" w:space="0" w:color="A5A5A5" w:themeColor="accent3"/>
              <w:bottom w:val="single" w:sz="4" w:space="0" w:color="A5A5A5" w:themeColor="accent3"/>
              <w:right w:val="nil"/>
            </w:tcBorders>
            <w:hideMark/>
          </w:tcPr>
          <w:p w14:paraId="27A1E665" w14:textId="1E1DAAE5" w:rsidR="00943402" w:rsidRPr="009159DC" w:rsidRDefault="00943402" w:rsidP="00494583">
            <w:pPr>
              <w:keepLines/>
              <w:autoSpaceDE w:val="0"/>
              <w:autoSpaceDN w:val="0"/>
              <w:spacing w:before="40" w:after="40"/>
              <w:ind w:left="157"/>
              <w:jc w:val="right"/>
              <w:rPr>
                <w:rFonts w:asciiTheme="minorHAnsi" w:eastAsia="Times New Roman" w:hAnsiTheme="minorHAnsi" w:cstheme="minorHAnsi"/>
                <w:color w:val="333333"/>
                <w:sz w:val="22"/>
                <w:szCs w:val="22"/>
                <w:lang w:val="en-GB"/>
              </w:rPr>
            </w:pPr>
            <w:r w:rsidRPr="009159DC">
              <w:rPr>
                <w:rFonts w:asciiTheme="minorHAnsi" w:eastAsia="Times New Roman" w:hAnsiTheme="minorHAnsi" w:cstheme="minorHAnsi"/>
                <w:color w:val="333333"/>
                <w:sz w:val="22"/>
                <w:szCs w:val="22"/>
                <w:lang w:val="en-GB"/>
              </w:rPr>
              <w:t>-</w:t>
            </w:r>
            <w:r w:rsidR="000B746D">
              <w:rPr>
                <w:rFonts w:asciiTheme="minorHAnsi" w:eastAsia="Times New Roman" w:hAnsiTheme="minorHAnsi" w:cstheme="minorHAnsi"/>
                <w:color w:val="333333"/>
                <w:sz w:val="22"/>
                <w:szCs w:val="22"/>
                <w:lang w:val="en-GB"/>
              </w:rPr>
              <w:t xml:space="preserve"> 6 000</w:t>
            </w:r>
            <w:r w:rsidRPr="009159DC">
              <w:rPr>
                <w:rFonts w:asciiTheme="minorHAnsi" w:eastAsia="Times New Roman" w:hAnsiTheme="minorHAnsi" w:cstheme="minorHAnsi"/>
                <w:color w:val="333333"/>
                <w:sz w:val="22"/>
                <w:szCs w:val="22"/>
                <w:lang w:val="en-GB"/>
              </w:rPr>
              <w:t xml:space="preserve"> €</w:t>
            </w:r>
          </w:p>
        </w:tc>
      </w:tr>
      <w:tr w:rsidR="00943402" w:rsidRPr="009159DC" w14:paraId="57AA164D" w14:textId="77777777" w:rsidTr="00494583">
        <w:tc>
          <w:tcPr>
            <w:tcW w:w="5670" w:type="dxa"/>
            <w:tcBorders>
              <w:top w:val="single" w:sz="4" w:space="0" w:color="A5A5A5" w:themeColor="accent3"/>
              <w:left w:val="nil"/>
              <w:bottom w:val="single" w:sz="4" w:space="0" w:color="A5A5A5" w:themeColor="accent3"/>
              <w:right w:val="single" w:sz="4" w:space="0" w:color="A5A5A5" w:themeColor="accent3"/>
            </w:tcBorders>
          </w:tcPr>
          <w:p w14:paraId="592F65A1" w14:textId="77777777" w:rsidR="00943402" w:rsidRPr="0008154B" w:rsidRDefault="00943402" w:rsidP="00494583">
            <w:pPr>
              <w:keepLines/>
              <w:widowControl w:val="0"/>
              <w:autoSpaceDE w:val="0"/>
              <w:autoSpaceDN w:val="0"/>
              <w:spacing w:before="40" w:after="40"/>
              <w:ind w:left="-108"/>
              <w:jc w:val="right"/>
              <w:rPr>
                <w:rFonts w:eastAsia="Times New Roman" w:cs="Calibri"/>
                <w:color w:val="333333"/>
                <w:sz w:val="22"/>
                <w:szCs w:val="22"/>
                <w:lang w:val="en-GB"/>
              </w:rPr>
            </w:pPr>
            <w:r w:rsidRPr="0008154B">
              <w:rPr>
                <w:rFonts w:eastAsia="Times New Roman" w:cs="Calibri"/>
                <w:color w:val="333333"/>
                <w:sz w:val="22"/>
                <w:szCs w:val="22"/>
                <w:lang w:val="en-GB"/>
              </w:rPr>
              <w:t xml:space="preserve">The tenderer’s description is mainly in accordance with the statements above, but shows some flaws. </w:t>
            </w:r>
          </w:p>
        </w:tc>
        <w:tc>
          <w:tcPr>
            <w:tcW w:w="2410" w:type="dxa"/>
            <w:tcBorders>
              <w:top w:val="single" w:sz="4" w:space="0" w:color="A5A5A5" w:themeColor="accent3"/>
              <w:left w:val="single" w:sz="4" w:space="0" w:color="A5A5A5" w:themeColor="accent3"/>
              <w:bottom w:val="single" w:sz="4" w:space="0" w:color="A5A5A5" w:themeColor="accent3"/>
              <w:right w:val="nil"/>
            </w:tcBorders>
          </w:tcPr>
          <w:p w14:paraId="0A5AC7A7" w14:textId="69C27F3E" w:rsidR="00943402" w:rsidRPr="009159DC" w:rsidRDefault="00943402" w:rsidP="00494583">
            <w:pPr>
              <w:keepLines/>
              <w:widowControl w:val="0"/>
              <w:autoSpaceDE w:val="0"/>
              <w:autoSpaceDN w:val="0"/>
              <w:spacing w:before="40" w:after="40"/>
              <w:jc w:val="right"/>
              <w:rPr>
                <w:rFonts w:asciiTheme="minorHAnsi" w:eastAsia="Times New Roman" w:hAnsiTheme="minorHAnsi" w:cstheme="minorHAnsi"/>
                <w:color w:val="333333"/>
                <w:sz w:val="22"/>
                <w:szCs w:val="22"/>
                <w:lang w:val="en-GB"/>
              </w:rPr>
            </w:pPr>
            <w:r w:rsidRPr="009159DC">
              <w:rPr>
                <w:rFonts w:asciiTheme="minorHAnsi" w:eastAsia="Times New Roman" w:hAnsiTheme="minorHAnsi" w:cstheme="minorHAnsi"/>
                <w:color w:val="333333"/>
                <w:sz w:val="22"/>
                <w:szCs w:val="22"/>
                <w:lang w:val="en-GB"/>
              </w:rPr>
              <w:t>-</w:t>
            </w:r>
            <w:r w:rsidR="000B746D">
              <w:rPr>
                <w:rFonts w:asciiTheme="minorHAnsi" w:eastAsia="Times New Roman" w:hAnsiTheme="minorHAnsi" w:cstheme="minorHAnsi"/>
                <w:color w:val="333333"/>
                <w:sz w:val="22"/>
                <w:szCs w:val="22"/>
                <w:lang w:val="en-GB"/>
              </w:rPr>
              <w:t>4 000</w:t>
            </w:r>
            <w:r w:rsidRPr="009159DC">
              <w:rPr>
                <w:rFonts w:asciiTheme="minorHAnsi" w:eastAsia="Times New Roman" w:hAnsiTheme="minorHAnsi" w:cstheme="minorHAnsi"/>
                <w:color w:val="333333"/>
                <w:sz w:val="22"/>
                <w:szCs w:val="22"/>
                <w:lang w:val="en-GB"/>
              </w:rPr>
              <w:t xml:space="preserve"> €</w:t>
            </w:r>
          </w:p>
        </w:tc>
      </w:tr>
      <w:tr w:rsidR="00943402" w:rsidRPr="009159DC" w14:paraId="4D46FBC1" w14:textId="77777777" w:rsidTr="00494583">
        <w:tc>
          <w:tcPr>
            <w:tcW w:w="5670" w:type="dxa"/>
            <w:tcBorders>
              <w:top w:val="single" w:sz="4" w:space="0" w:color="A5A5A5" w:themeColor="accent3"/>
              <w:left w:val="nil"/>
              <w:bottom w:val="single" w:sz="4" w:space="0" w:color="A5A5A5" w:themeColor="accent3"/>
              <w:right w:val="single" w:sz="4" w:space="0" w:color="A5A5A5" w:themeColor="accent3"/>
            </w:tcBorders>
            <w:hideMark/>
          </w:tcPr>
          <w:p w14:paraId="33267080" w14:textId="77777777" w:rsidR="00943402" w:rsidRPr="0008154B" w:rsidRDefault="00943402" w:rsidP="00494583">
            <w:pPr>
              <w:autoSpaceDE w:val="0"/>
              <w:autoSpaceDN w:val="0"/>
              <w:spacing w:before="40" w:after="40"/>
              <w:ind w:left="-108"/>
              <w:jc w:val="right"/>
              <w:rPr>
                <w:rFonts w:eastAsia="Times New Roman" w:cs="Calibri"/>
                <w:color w:val="333333"/>
                <w:sz w:val="22"/>
                <w:szCs w:val="22"/>
                <w:lang w:val="en-GB"/>
              </w:rPr>
            </w:pPr>
            <w:r w:rsidRPr="0008154B">
              <w:rPr>
                <w:rFonts w:eastAsia="Times New Roman" w:cs="Calibri"/>
                <w:color w:val="333333"/>
                <w:sz w:val="22"/>
                <w:szCs w:val="22"/>
                <w:lang w:val="en-GB"/>
              </w:rPr>
              <w:t xml:space="preserve">The tenderer’s description is partly in accordance with the statements above, but shows some flaws of significance. </w:t>
            </w:r>
          </w:p>
        </w:tc>
        <w:tc>
          <w:tcPr>
            <w:tcW w:w="2410" w:type="dxa"/>
            <w:tcBorders>
              <w:top w:val="single" w:sz="4" w:space="0" w:color="A5A5A5" w:themeColor="accent3"/>
              <w:left w:val="single" w:sz="4" w:space="0" w:color="A5A5A5" w:themeColor="accent3"/>
              <w:bottom w:val="single" w:sz="4" w:space="0" w:color="A5A5A5" w:themeColor="accent3"/>
              <w:right w:val="nil"/>
            </w:tcBorders>
            <w:hideMark/>
          </w:tcPr>
          <w:p w14:paraId="64B6A0E2" w14:textId="6F3C7087" w:rsidR="00943402" w:rsidRPr="009159DC" w:rsidRDefault="00943402" w:rsidP="00494583">
            <w:pPr>
              <w:pStyle w:val="ListParagraph"/>
              <w:autoSpaceDE w:val="0"/>
              <w:autoSpaceDN w:val="0"/>
              <w:spacing w:before="40" w:after="40"/>
              <w:jc w:val="right"/>
              <w:rPr>
                <w:rFonts w:eastAsia="Times New Roman" w:cstheme="minorHAnsi"/>
                <w:color w:val="333333"/>
              </w:rPr>
            </w:pPr>
            <w:r w:rsidRPr="009159DC">
              <w:rPr>
                <w:rFonts w:eastAsia="Times New Roman" w:cstheme="minorHAnsi"/>
                <w:color w:val="333333"/>
              </w:rPr>
              <w:t>-</w:t>
            </w:r>
            <w:r w:rsidR="000B746D">
              <w:rPr>
                <w:rFonts w:eastAsia="Times New Roman" w:cstheme="minorHAnsi"/>
                <w:color w:val="333333"/>
              </w:rPr>
              <w:t>2 000</w:t>
            </w:r>
            <w:r w:rsidRPr="009159DC">
              <w:rPr>
                <w:rFonts w:eastAsia="Times New Roman" w:cstheme="minorHAnsi"/>
                <w:color w:val="333333"/>
              </w:rPr>
              <w:t xml:space="preserve"> €</w:t>
            </w:r>
          </w:p>
        </w:tc>
      </w:tr>
      <w:tr w:rsidR="00943402" w:rsidRPr="009159DC" w14:paraId="21647C3B" w14:textId="77777777" w:rsidTr="00494583">
        <w:tc>
          <w:tcPr>
            <w:tcW w:w="5670" w:type="dxa"/>
            <w:tcBorders>
              <w:top w:val="single" w:sz="4" w:space="0" w:color="A5A5A5" w:themeColor="accent3"/>
              <w:left w:val="nil"/>
              <w:bottom w:val="single" w:sz="4" w:space="0" w:color="A5A5A5" w:themeColor="accent3"/>
              <w:right w:val="single" w:sz="4" w:space="0" w:color="A5A5A5" w:themeColor="accent3"/>
            </w:tcBorders>
          </w:tcPr>
          <w:p w14:paraId="37350C68" w14:textId="77777777" w:rsidR="00943402" w:rsidRPr="0008154B" w:rsidRDefault="00943402" w:rsidP="00494583">
            <w:pPr>
              <w:autoSpaceDE w:val="0"/>
              <w:autoSpaceDN w:val="0"/>
              <w:spacing w:before="40" w:after="40"/>
              <w:ind w:left="-108"/>
              <w:jc w:val="right"/>
              <w:rPr>
                <w:rFonts w:eastAsia="Times New Roman" w:cs="Calibri"/>
                <w:color w:val="333333"/>
                <w:sz w:val="22"/>
                <w:szCs w:val="22"/>
                <w:lang w:val="en-GB"/>
              </w:rPr>
            </w:pPr>
            <w:r w:rsidRPr="0008154B">
              <w:rPr>
                <w:rFonts w:eastAsia="Times New Roman" w:cs="Calibri"/>
                <w:color w:val="333333"/>
                <w:sz w:val="22"/>
                <w:szCs w:val="22"/>
                <w:lang w:val="en-GB"/>
              </w:rPr>
              <w:t xml:space="preserve">The tenderer’s description is mainly not in accordance with the statements above, and does not contribute to added value. </w:t>
            </w:r>
          </w:p>
        </w:tc>
        <w:tc>
          <w:tcPr>
            <w:tcW w:w="2410" w:type="dxa"/>
            <w:tcBorders>
              <w:top w:val="single" w:sz="4" w:space="0" w:color="A5A5A5" w:themeColor="accent3"/>
              <w:left w:val="single" w:sz="4" w:space="0" w:color="A5A5A5" w:themeColor="accent3"/>
              <w:bottom w:val="single" w:sz="4" w:space="0" w:color="A5A5A5" w:themeColor="accent3"/>
              <w:right w:val="nil"/>
            </w:tcBorders>
          </w:tcPr>
          <w:p w14:paraId="0929BDD6" w14:textId="77777777" w:rsidR="00943402" w:rsidRPr="009159DC" w:rsidRDefault="00943402" w:rsidP="00494583">
            <w:pPr>
              <w:autoSpaceDE w:val="0"/>
              <w:autoSpaceDN w:val="0"/>
              <w:spacing w:before="40" w:after="40"/>
              <w:ind w:left="157"/>
              <w:jc w:val="right"/>
              <w:rPr>
                <w:rFonts w:asciiTheme="minorHAnsi" w:eastAsia="Times New Roman" w:hAnsiTheme="minorHAnsi" w:cstheme="minorHAnsi"/>
                <w:color w:val="333333"/>
                <w:sz w:val="22"/>
                <w:szCs w:val="22"/>
                <w:lang w:val="en-GB"/>
              </w:rPr>
            </w:pPr>
            <w:r w:rsidRPr="009159DC">
              <w:rPr>
                <w:rFonts w:asciiTheme="minorHAnsi" w:eastAsia="Times New Roman" w:hAnsiTheme="minorHAnsi" w:cstheme="minorHAnsi"/>
                <w:color w:val="333333"/>
                <w:sz w:val="22"/>
                <w:szCs w:val="22"/>
                <w:lang w:val="en-GB"/>
              </w:rPr>
              <w:t>0 €</w:t>
            </w:r>
          </w:p>
        </w:tc>
      </w:tr>
      <w:tr w:rsidR="00943402" w:rsidRPr="00DD19E8" w14:paraId="5425B89C" w14:textId="77777777" w:rsidTr="00494583">
        <w:tc>
          <w:tcPr>
            <w:tcW w:w="5670" w:type="dxa"/>
            <w:tcBorders>
              <w:top w:val="single" w:sz="12" w:space="0" w:color="A5A5A5" w:themeColor="accent3"/>
              <w:left w:val="nil"/>
              <w:bottom w:val="nil"/>
              <w:right w:val="single" w:sz="4" w:space="0" w:color="A5A5A5" w:themeColor="accent3"/>
            </w:tcBorders>
          </w:tcPr>
          <w:p w14:paraId="26FEB3D5" w14:textId="77777777" w:rsidR="00943402" w:rsidRPr="00DD19E8" w:rsidRDefault="00943402" w:rsidP="00494583">
            <w:pPr>
              <w:widowControl w:val="0"/>
              <w:autoSpaceDE w:val="0"/>
              <w:autoSpaceDN w:val="0"/>
              <w:spacing w:before="40" w:after="40"/>
              <w:ind w:left="-108"/>
              <w:jc w:val="right"/>
              <w:rPr>
                <w:rFonts w:eastAsia="Times New Roman" w:cs="Calibri"/>
                <w:color w:val="333333"/>
                <w:lang w:val="en-GB"/>
              </w:rPr>
            </w:pPr>
          </w:p>
        </w:tc>
        <w:tc>
          <w:tcPr>
            <w:tcW w:w="2410" w:type="dxa"/>
            <w:tcBorders>
              <w:top w:val="single" w:sz="12" w:space="0" w:color="A5A5A5" w:themeColor="accent3"/>
              <w:left w:val="single" w:sz="4" w:space="0" w:color="A5A5A5" w:themeColor="accent3"/>
              <w:bottom w:val="nil"/>
              <w:right w:val="nil"/>
            </w:tcBorders>
          </w:tcPr>
          <w:p w14:paraId="1445C866" w14:textId="77777777" w:rsidR="00943402" w:rsidRPr="00DD19E8" w:rsidRDefault="00943402" w:rsidP="00494583">
            <w:pPr>
              <w:widowControl w:val="0"/>
              <w:autoSpaceDE w:val="0"/>
              <w:autoSpaceDN w:val="0"/>
              <w:spacing w:before="40" w:after="40"/>
              <w:ind w:left="157"/>
              <w:rPr>
                <w:rFonts w:eastAsia="Times New Roman" w:cs="Calibri"/>
                <w:color w:val="333333"/>
                <w:lang w:val="en-GB"/>
              </w:rPr>
            </w:pPr>
          </w:p>
        </w:tc>
      </w:tr>
    </w:tbl>
    <w:p w14:paraId="6B27A2FC" w14:textId="65EE48EE" w:rsidR="00B52B9E" w:rsidRPr="00DD19E8" w:rsidRDefault="00867FF9" w:rsidP="00867FF9">
      <w:pPr>
        <w:pStyle w:val="Heading3"/>
        <w:keepNext w:val="0"/>
        <w:numPr>
          <w:ilvl w:val="0"/>
          <w:numId w:val="0"/>
        </w:numPr>
      </w:pPr>
      <w:bookmarkStart w:id="116" w:name="_Toc122089473"/>
      <w:bookmarkEnd w:id="112"/>
      <w:bookmarkEnd w:id="113"/>
      <w:r>
        <w:t xml:space="preserve"> </w:t>
      </w:r>
    </w:p>
    <w:p w14:paraId="653CCCD0" w14:textId="106B8A0C" w:rsidR="00867FF9" w:rsidRPr="008957DF" w:rsidRDefault="00867FF9" w:rsidP="00427C35">
      <w:pPr>
        <w:pStyle w:val="Heading3"/>
        <w:keepNext w:val="0"/>
        <w:numPr>
          <w:ilvl w:val="2"/>
          <w:numId w:val="15"/>
        </w:numPr>
        <w:rPr>
          <w:sz w:val="26"/>
          <w:szCs w:val="26"/>
        </w:rPr>
      </w:pPr>
      <w:bookmarkStart w:id="117" w:name="_Toc193986430"/>
      <w:r w:rsidRPr="008957DF">
        <w:rPr>
          <w:sz w:val="26"/>
          <w:szCs w:val="26"/>
        </w:rPr>
        <w:t xml:space="preserve">Deduction for </w:t>
      </w:r>
      <w:r w:rsidR="00B70D68" w:rsidRPr="008957DF">
        <w:rPr>
          <w:sz w:val="26"/>
          <w:szCs w:val="26"/>
        </w:rPr>
        <w:t>References</w:t>
      </w:r>
      <w:bookmarkEnd w:id="117"/>
    </w:p>
    <w:p w14:paraId="77DFBCE6" w14:textId="77777777" w:rsidR="00867FF9" w:rsidRPr="00867FF9" w:rsidRDefault="00867FF9" w:rsidP="00867FF9">
      <w:pPr>
        <w:rPr>
          <w:lang w:val="en-GB"/>
        </w:rPr>
      </w:pPr>
    </w:p>
    <w:p w14:paraId="74B08DA0" w14:textId="4F0D5EAE" w:rsidR="00B70D68" w:rsidRDefault="00E87D89" w:rsidP="00867FF9">
      <w:pPr>
        <w:rPr>
          <w:rFonts w:asciiTheme="minorHAnsi" w:hAnsiTheme="minorHAnsi" w:cstheme="minorHAnsi"/>
          <w:sz w:val="22"/>
          <w:szCs w:val="22"/>
          <w:lang w:val="en-GB"/>
        </w:rPr>
      </w:pPr>
      <w:r>
        <w:rPr>
          <w:rFonts w:asciiTheme="minorHAnsi" w:hAnsiTheme="minorHAnsi" w:cstheme="minorHAnsi"/>
          <w:sz w:val="22"/>
          <w:szCs w:val="22"/>
          <w:lang w:val="en-GB"/>
        </w:rPr>
        <w:t>SALAR-I</w:t>
      </w:r>
      <w:r w:rsidR="004A2EDE">
        <w:rPr>
          <w:rFonts w:asciiTheme="minorHAnsi" w:hAnsiTheme="minorHAnsi" w:cstheme="minorHAnsi"/>
          <w:sz w:val="22"/>
          <w:szCs w:val="22"/>
          <w:lang w:val="en-GB"/>
        </w:rPr>
        <w:t xml:space="preserve"> will evaluate the following aspects in the references</w:t>
      </w:r>
      <w:r w:rsidR="00B70D68">
        <w:rPr>
          <w:rFonts w:asciiTheme="minorHAnsi" w:hAnsiTheme="minorHAnsi" w:cstheme="minorHAnsi"/>
          <w:sz w:val="22"/>
          <w:szCs w:val="22"/>
          <w:lang w:val="en-GB"/>
        </w:rPr>
        <w:t xml:space="preserve">: </w:t>
      </w:r>
    </w:p>
    <w:p w14:paraId="5FAD7BF4" w14:textId="76F744C2" w:rsidR="00B70D68" w:rsidRDefault="00B70D68" w:rsidP="00B70D68">
      <w:pPr>
        <w:pStyle w:val="ListParagraph"/>
        <w:numPr>
          <w:ilvl w:val="0"/>
          <w:numId w:val="21"/>
        </w:numPr>
        <w:rPr>
          <w:rFonts w:cstheme="minorHAnsi"/>
        </w:rPr>
      </w:pPr>
      <w:r>
        <w:rPr>
          <w:rFonts w:cstheme="minorHAnsi"/>
        </w:rPr>
        <w:t>previous experience of</w:t>
      </w:r>
      <w:r w:rsidR="00B61C7B">
        <w:rPr>
          <w:rFonts w:cstheme="minorHAnsi"/>
        </w:rPr>
        <w:t xml:space="preserve"> </w:t>
      </w:r>
      <w:r w:rsidR="00613550" w:rsidRPr="00B61C7B">
        <w:rPr>
          <w:rFonts w:cstheme="minorHAnsi"/>
          <w:lang w:val="en-US"/>
        </w:rPr>
        <w:t>development</w:t>
      </w:r>
      <w:r w:rsidR="00B61C7B" w:rsidRPr="00B61C7B">
        <w:rPr>
          <w:rFonts w:cstheme="minorHAnsi"/>
          <w:lang w:val="en-US"/>
        </w:rPr>
        <w:t xml:space="preserve"> of comprehensive spatial plans</w:t>
      </w:r>
      <w:r>
        <w:rPr>
          <w:rFonts w:cstheme="minorHAnsi"/>
        </w:rPr>
        <w:t xml:space="preserve"> in different parts of Ukraine, including rural areas</w:t>
      </w:r>
      <w:r w:rsidR="00E70170">
        <w:rPr>
          <w:rFonts w:cstheme="minorHAnsi"/>
        </w:rPr>
        <w:t>;</w:t>
      </w:r>
    </w:p>
    <w:p w14:paraId="0F861AC9" w14:textId="0CFCCEDA" w:rsidR="004A2EDE" w:rsidRDefault="00E70170" w:rsidP="00B70D68">
      <w:pPr>
        <w:pStyle w:val="ListParagraph"/>
        <w:numPr>
          <w:ilvl w:val="0"/>
          <w:numId w:val="21"/>
        </w:numPr>
        <w:rPr>
          <w:rFonts w:cstheme="minorHAnsi"/>
        </w:rPr>
      </w:pPr>
      <w:r>
        <w:rPr>
          <w:rFonts w:cstheme="minorHAnsi"/>
        </w:rPr>
        <w:t xml:space="preserve">previous experience of delivering </w:t>
      </w:r>
      <w:r w:rsidR="005370C5">
        <w:rPr>
          <w:rFonts w:cstheme="minorHAnsi"/>
        </w:rPr>
        <w:t>services</w:t>
      </w:r>
      <w:r>
        <w:rPr>
          <w:rFonts w:cstheme="minorHAnsi"/>
        </w:rPr>
        <w:t xml:space="preserve"> for international organisations;</w:t>
      </w:r>
    </w:p>
    <w:p w14:paraId="353BF0AA" w14:textId="3FC1666B" w:rsidR="00867FF9" w:rsidRPr="00B70D68" w:rsidRDefault="00B70D68" w:rsidP="00B70D68">
      <w:pPr>
        <w:pStyle w:val="ListParagraph"/>
        <w:numPr>
          <w:ilvl w:val="0"/>
          <w:numId w:val="21"/>
        </w:numPr>
        <w:rPr>
          <w:rFonts w:cstheme="minorHAnsi"/>
        </w:rPr>
      </w:pPr>
      <w:r w:rsidRPr="00B70D68">
        <w:rPr>
          <w:rFonts w:cstheme="minorHAnsi"/>
        </w:rPr>
        <w:t>history of reliability, meeting technical specifications, and maintaining quality standards</w:t>
      </w:r>
      <w:r w:rsidR="00E70170">
        <w:rPr>
          <w:rFonts w:cstheme="minorHAnsi"/>
        </w:rPr>
        <w:t>;</w:t>
      </w:r>
    </w:p>
    <w:p w14:paraId="2D4B4CDF" w14:textId="467C643A" w:rsidR="00B70D68" w:rsidRPr="00B70D68" w:rsidRDefault="00B70D68" w:rsidP="00B70D68">
      <w:pPr>
        <w:pStyle w:val="ListParagraph"/>
        <w:numPr>
          <w:ilvl w:val="0"/>
          <w:numId w:val="21"/>
        </w:numPr>
        <w:rPr>
          <w:rFonts w:cstheme="minorHAnsi"/>
        </w:rPr>
      </w:pPr>
      <w:r w:rsidRPr="00B70D68">
        <w:rPr>
          <w:rFonts w:cstheme="minorHAnsi"/>
          <w:lang w:val="en-US"/>
        </w:rPr>
        <w:t>ability to handl</w:t>
      </w:r>
      <w:r w:rsidR="009C6C33">
        <w:rPr>
          <w:rFonts w:cstheme="minorHAnsi"/>
          <w:lang w:val="en-US"/>
        </w:rPr>
        <w:t>ing</w:t>
      </w:r>
      <w:r w:rsidRPr="00B70D68">
        <w:rPr>
          <w:rFonts w:cstheme="minorHAnsi"/>
          <w:lang w:val="en-US"/>
        </w:rPr>
        <w:t xml:space="preserve"> complex projects</w:t>
      </w:r>
      <w:r>
        <w:rPr>
          <w:rFonts w:cstheme="minorHAnsi"/>
          <w:lang w:val="en-US"/>
        </w:rPr>
        <w:t xml:space="preserve"> and</w:t>
      </w:r>
      <w:r w:rsidRPr="00B70D68">
        <w:rPr>
          <w:rFonts w:cstheme="minorHAnsi"/>
          <w:lang w:val="en-US"/>
        </w:rPr>
        <w:t xml:space="preserve"> meet</w:t>
      </w:r>
      <w:r w:rsidR="009C6C33">
        <w:rPr>
          <w:rFonts w:cstheme="minorHAnsi"/>
          <w:lang w:val="en-US"/>
        </w:rPr>
        <w:t>ing</w:t>
      </w:r>
      <w:r w:rsidRPr="00B70D68">
        <w:rPr>
          <w:rFonts w:cstheme="minorHAnsi"/>
          <w:lang w:val="en-US"/>
        </w:rPr>
        <w:t xml:space="preserve"> deadlines</w:t>
      </w:r>
      <w:r>
        <w:rPr>
          <w:rFonts w:cstheme="minorHAnsi"/>
          <w:lang w:val="en-US"/>
        </w:rPr>
        <w:t xml:space="preserve"> </w:t>
      </w:r>
      <w:r w:rsidRPr="00B70D68">
        <w:rPr>
          <w:rFonts w:cstheme="minorHAnsi"/>
          <w:lang w:val="en-US"/>
        </w:rPr>
        <w:t>while also demonstrat</w:t>
      </w:r>
      <w:r w:rsidR="009C6C33">
        <w:rPr>
          <w:rFonts w:cstheme="minorHAnsi"/>
          <w:lang w:val="en-US"/>
        </w:rPr>
        <w:t>ing</w:t>
      </w:r>
      <w:r w:rsidRPr="00B70D68">
        <w:rPr>
          <w:rFonts w:cstheme="minorHAnsi"/>
          <w:lang w:val="en-US"/>
        </w:rPr>
        <w:t xml:space="preserve"> adaptability in managing unforeseen challenges</w:t>
      </w:r>
      <w:r w:rsidR="009C6C33">
        <w:rPr>
          <w:rFonts w:cstheme="minorHAnsi"/>
          <w:lang w:val="en-US"/>
        </w:rPr>
        <w:t>.</w:t>
      </w:r>
    </w:p>
    <w:p w14:paraId="71995421" w14:textId="77777777" w:rsidR="00B70D68" w:rsidRPr="00B70D68" w:rsidRDefault="00B70D68" w:rsidP="00B70D68">
      <w:pPr>
        <w:pStyle w:val="ListParagraph"/>
        <w:rPr>
          <w:rFonts w:cstheme="minorHAnsi"/>
        </w:rPr>
      </w:pPr>
    </w:p>
    <w:tbl>
      <w:tblPr>
        <w:tblStyle w:val="Tabellrutnt5"/>
        <w:tblW w:w="9233" w:type="dxa"/>
        <w:tblBorders>
          <w:top w:val="none" w:sz="0" w:space="0" w:color="auto"/>
          <w:left w:val="none" w:sz="0" w:space="0" w:color="auto"/>
          <w:bottom w:val="none" w:sz="0" w:space="0" w:color="auto"/>
          <w:right w:val="none" w:sz="0" w:space="0" w:color="auto"/>
          <w:insideH w:val="single" w:sz="4" w:space="0" w:color="D9D9D9"/>
          <w:insideV w:val="single" w:sz="4" w:space="0" w:color="0070C0"/>
        </w:tblBorders>
        <w:tblLook w:val="04A0" w:firstRow="1" w:lastRow="0" w:firstColumn="1" w:lastColumn="0" w:noHBand="0" w:noVBand="1"/>
      </w:tblPr>
      <w:tblGrid>
        <w:gridCol w:w="6480"/>
        <w:gridCol w:w="2753"/>
      </w:tblGrid>
      <w:tr w:rsidR="00B70D68" w:rsidRPr="00DD19E8" w14:paraId="1372D698" w14:textId="77777777" w:rsidTr="00F304A1">
        <w:trPr>
          <w:trHeight w:val="380"/>
        </w:trPr>
        <w:tc>
          <w:tcPr>
            <w:tcW w:w="6480" w:type="dxa"/>
            <w:tcBorders>
              <w:top w:val="nil"/>
              <w:left w:val="nil"/>
              <w:bottom w:val="single" w:sz="12" w:space="0" w:color="A5A5A5" w:themeColor="accent3"/>
              <w:right w:val="single" w:sz="4" w:space="0" w:color="A5A5A5" w:themeColor="accent3"/>
            </w:tcBorders>
            <w:vAlign w:val="bottom"/>
            <w:hideMark/>
          </w:tcPr>
          <w:p w14:paraId="78BE959E" w14:textId="77777777" w:rsidR="00B70D68" w:rsidRPr="00DD19E8" w:rsidRDefault="00B70D68" w:rsidP="00170933">
            <w:pPr>
              <w:keepLines/>
              <w:autoSpaceDE w:val="0"/>
              <w:autoSpaceDN w:val="0"/>
              <w:spacing w:before="40" w:after="40"/>
              <w:ind w:left="-108"/>
              <w:jc w:val="right"/>
              <w:rPr>
                <w:rFonts w:cs="Calibri"/>
                <w:color w:val="999999"/>
                <w:shd w:val="clear" w:color="auto" w:fill="FFFFFF"/>
                <w:lang w:val="en-GB"/>
              </w:rPr>
            </w:pPr>
            <w:r w:rsidRPr="00DD19E8">
              <w:rPr>
                <w:rFonts w:cs="Calibri"/>
                <w:color w:val="999999"/>
                <w:shd w:val="clear" w:color="auto" w:fill="FFFFFF"/>
                <w:lang w:val="en-GB"/>
              </w:rPr>
              <w:t>Deduction level</w:t>
            </w:r>
          </w:p>
        </w:tc>
        <w:tc>
          <w:tcPr>
            <w:tcW w:w="2753" w:type="dxa"/>
            <w:tcBorders>
              <w:top w:val="nil"/>
              <w:left w:val="single" w:sz="4" w:space="0" w:color="A5A5A5" w:themeColor="accent3"/>
              <w:bottom w:val="single" w:sz="12" w:space="0" w:color="A5A5A5" w:themeColor="accent3"/>
              <w:right w:val="nil"/>
            </w:tcBorders>
            <w:vAlign w:val="bottom"/>
          </w:tcPr>
          <w:p w14:paraId="427EBF04" w14:textId="77777777" w:rsidR="00B70D68" w:rsidRPr="00DD19E8" w:rsidRDefault="00B70D68" w:rsidP="00F304A1">
            <w:pPr>
              <w:keepLines/>
              <w:autoSpaceDE w:val="0"/>
              <w:autoSpaceDN w:val="0"/>
              <w:spacing w:before="40" w:after="40"/>
              <w:ind w:left="38"/>
              <w:jc w:val="right"/>
              <w:rPr>
                <w:rFonts w:cs="Calibri"/>
                <w:shd w:val="clear" w:color="auto" w:fill="FFFFFF"/>
                <w:lang w:val="en-GB"/>
              </w:rPr>
            </w:pPr>
            <w:r w:rsidRPr="00DD19E8">
              <w:rPr>
                <w:rFonts w:cs="Calibri"/>
                <w:color w:val="999999"/>
                <w:shd w:val="clear" w:color="auto" w:fill="FFFFFF"/>
                <w:lang w:val="en-GB"/>
              </w:rPr>
              <w:t>Amount of deduction</w:t>
            </w:r>
          </w:p>
        </w:tc>
      </w:tr>
      <w:tr w:rsidR="00B70D68" w:rsidRPr="00DD19E8" w14:paraId="1FD843E1" w14:textId="77777777" w:rsidTr="00F304A1">
        <w:trPr>
          <w:trHeight w:val="704"/>
        </w:trPr>
        <w:tc>
          <w:tcPr>
            <w:tcW w:w="6480" w:type="dxa"/>
            <w:tcBorders>
              <w:top w:val="single" w:sz="12" w:space="0" w:color="A5A5A5" w:themeColor="accent3"/>
              <w:left w:val="nil"/>
              <w:bottom w:val="single" w:sz="4" w:space="0" w:color="A5A5A5" w:themeColor="accent3"/>
              <w:right w:val="single" w:sz="4" w:space="0" w:color="A5A5A5" w:themeColor="accent3"/>
            </w:tcBorders>
            <w:hideMark/>
          </w:tcPr>
          <w:p w14:paraId="379F4C67" w14:textId="77777777" w:rsidR="00B70D68" w:rsidRPr="00E22BE3" w:rsidRDefault="00B70D68" w:rsidP="00170933">
            <w:pPr>
              <w:keepLines/>
              <w:autoSpaceDE w:val="0"/>
              <w:autoSpaceDN w:val="0"/>
              <w:spacing w:before="40" w:after="40"/>
              <w:ind w:left="-108"/>
              <w:jc w:val="right"/>
              <w:rPr>
                <w:rFonts w:eastAsia="Times New Roman" w:cs="Calibri"/>
                <w:color w:val="333333"/>
                <w:sz w:val="22"/>
                <w:szCs w:val="22"/>
                <w:lang w:val="en-GB"/>
              </w:rPr>
            </w:pPr>
            <w:r w:rsidRPr="00E22BE3">
              <w:rPr>
                <w:rFonts w:cs="Calibri"/>
                <w:color w:val="333333"/>
                <w:sz w:val="22"/>
                <w:szCs w:val="22"/>
                <w:lang w:val="en-GB"/>
              </w:rPr>
              <w:t xml:space="preserve">The tenderer’s description is in accordance with the statements above or has only shown negligible flaws. </w:t>
            </w:r>
          </w:p>
        </w:tc>
        <w:tc>
          <w:tcPr>
            <w:tcW w:w="2753" w:type="dxa"/>
            <w:tcBorders>
              <w:top w:val="single" w:sz="12" w:space="0" w:color="A5A5A5" w:themeColor="accent3"/>
              <w:left w:val="single" w:sz="4" w:space="0" w:color="A5A5A5" w:themeColor="accent3"/>
              <w:bottom w:val="single" w:sz="4" w:space="0" w:color="A5A5A5" w:themeColor="accent3"/>
              <w:right w:val="nil"/>
            </w:tcBorders>
            <w:hideMark/>
          </w:tcPr>
          <w:p w14:paraId="7542D452" w14:textId="08BB3046" w:rsidR="00B70D68" w:rsidRPr="00E87D89" w:rsidRDefault="009159DC" w:rsidP="009159DC">
            <w:pPr>
              <w:pStyle w:val="ListParagraph"/>
              <w:keepLines/>
              <w:autoSpaceDE w:val="0"/>
              <w:autoSpaceDN w:val="0"/>
              <w:spacing w:before="40" w:after="40"/>
              <w:ind w:left="357"/>
              <w:jc w:val="center"/>
              <w:rPr>
                <w:rFonts w:ascii="Calibri" w:hAnsi="Calibri" w:cs="Calibri"/>
                <w:color w:val="333333"/>
              </w:rPr>
            </w:pPr>
            <w:r w:rsidRPr="00E87D89">
              <w:rPr>
                <w:rFonts w:ascii="Calibri" w:hAnsi="Calibri" w:cs="Calibri"/>
                <w:color w:val="333333"/>
              </w:rPr>
              <w:t>-</w:t>
            </w:r>
            <w:r w:rsidR="00E22BE3">
              <w:rPr>
                <w:rFonts w:ascii="Calibri" w:hAnsi="Calibri" w:cs="Calibri"/>
                <w:color w:val="333333"/>
              </w:rPr>
              <w:t>6 000</w:t>
            </w:r>
            <w:r w:rsidR="00B70D68" w:rsidRPr="00E87D89">
              <w:rPr>
                <w:rFonts w:ascii="Calibri" w:hAnsi="Calibri" w:cs="Calibri"/>
                <w:color w:val="333333"/>
              </w:rPr>
              <w:t xml:space="preserve"> €</w:t>
            </w:r>
          </w:p>
        </w:tc>
      </w:tr>
      <w:tr w:rsidR="00B70D68" w:rsidRPr="00DD19E8" w14:paraId="6570E630" w14:textId="77777777" w:rsidTr="00F304A1">
        <w:trPr>
          <w:trHeight w:val="676"/>
        </w:trPr>
        <w:tc>
          <w:tcPr>
            <w:tcW w:w="6480" w:type="dxa"/>
            <w:tcBorders>
              <w:top w:val="single" w:sz="4" w:space="0" w:color="A5A5A5" w:themeColor="accent3"/>
              <w:left w:val="nil"/>
              <w:bottom w:val="single" w:sz="4" w:space="0" w:color="A5A5A5" w:themeColor="accent3"/>
              <w:right w:val="single" w:sz="4" w:space="0" w:color="A5A5A5" w:themeColor="accent3"/>
            </w:tcBorders>
          </w:tcPr>
          <w:p w14:paraId="46B0CC67" w14:textId="77777777" w:rsidR="00B70D68" w:rsidRPr="00E22BE3" w:rsidRDefault="00B70D68" w:rsidP="00170933">
            <w:pPr>
              <w:keepLines/>
              <w:widowControl w:val="0"/>
              <w:autoSpaceDE w:val="0"/>
              <w:autoSpaceDN w:val="0"/>
              <w:spacing w:before="40" w:after="40"/>
              <w:ind w:left="-108"/>
              <w:jc w:val="right"/>
              <w:rPr>
                <w:rFonts w:eastAsia="Times New Roman" w:cs="Calibri"/>
                <w:color w:val="333333"/>
                <w:sz w:val="22"/>
                <w:szCs w:val="22"/>
                <w:lang w:val="en-GB"/>
              </w:rPr>
            </w:pPr>
            <w:r w:rsidRPr="00E22BE3">
              <w:rPr>
                <w:rFonts w:cs="Calibri"/>
                <w:color w:val="333333"/>
                <w:sz w:val="22"/>
                <w:szCs w:val="22"/>
                <w:lang w:val="en-GB"/>
              </w:rPr>
              <w:t xml:space="preserve">The tenderer’s description is mainly in accordance with the statements above, but shows some flaws. </w:t>
            </w:r>
          </w:p>
        </w:tc>
        <w:tc>
          <w:tcPr>
            <w:tcW w:w="2753" w:type="dxa"/>
            <w:tcBorders>
              <w:top w:val="single" w:sz="4" w:space="0" w:color="A5A5A5" w:themeColor="accent3"/>
              <w:left w:val="single" w:sz="4" w:space="0" w:color="A5A5A5" w:themeColor="accent3"/>
              <w:bottom w:val="single" w:sz="4" w:space="0" w:color="A5A5A5" w:themeColor="accent3"/>
              <w:right w:val="nil"/>
            </w:tcBorders>
          </w:tcPr>
          <w:p w14:paraId="079E7811" w14:textId="6D6650C7" w:rsidR="00B70D68" w:rsidRPr="00E87D89" w:rsidRDefault="009159DC" w:rsidP="009159DC">
            <w:pPr>
              <w:pStyle w:val="ListParagraph"/>
              <w:keepLines/>
              <w:widowControl w:val="0"/>
              <w:autoSpaceDE w:val="0"/>
              <w:autoSpaceDN w:val="0"/>
              <w:spacing w:before="40" w:after="40"/>
              <w:ind w:left="357"/>
              <w:jc w:val="center"/>
              <w:rPr>
                <w:rFonts w:ascii="Calibri" w:hAnsi="Calibri" w:cs="Calibri"/>
                <w:color w:val="333333"/>
              </w:rPr>
            </w:pPr>
            <w:r w:rsidRPr="00E87D89">
              <w:rPr>
                <w:rFonts w:ascii="Calibri" w:hAnsi="Calibri" w:cs="Calibri"/>
                <w:color w:val="333333"/>
              </w:rPr>
              <w:t>-</w:t>
            </w:r>
            <w:r w:rsidR="00E22BE3">
              <w:rPr>
                <w:rFonts w:ascii="Calibri" w:hAnsi="Calibri" w:cs="Calibri"/>
                <w:color w:val="333333"/>
              </w:rPr>
              <w:t>4</w:t>
            </w:r>
            <w:r w:rsidR="000B746D">
              <w:rPr>
                <w:rFonts w:ascii="Calibri" w:hAnsi="Calibri" w:cs="Calibri"/>
                <w:color w:val="333333"/>
              </w:rPr>
              <w:t xml:space="preserve"> 000</w:t>
            </w:r>
            <w:r w:rsidR="00B70D68" w:rsidRPr="00E87D89">
              <w:rPr>
                <w:rFonts w:ascii="Calibri" w:hAnsi="Calibri" w:cs="Calibri"/>
                <w:color w:val="333333"/>
              </w:rPr>
              <w:t xml:space="preserve"> €</w:t>
            </w:r>
          </w:p>
        </w:tc>
      </w:tr>
      <w:tr w:rsidR="00B70D68" w:rsidRPr="00F17CB7" w14:paraId="0C55B134" w14:textId="77777777" w:rsidTr="00F304A1">
        <w:trPr>
          <w:trHeight w:val="1002"/>
        </w:trPr>
        <w:tc>
          <w:tcPr>
            <w:tcW w:w="6480" w:type="dxa"/>
            <w:tcBorders>
              <w:top w:val="single" w:sz="4" w:space="0" w:color="A5A5A5" w:themeColor="accent3"/>
              <w:left w:val="nil"/>
              <w:bottom w:val="single" w:sz="4" w:space="0" w:color="A5A5A5" w:themeColor="accent3"/>
              <w:right w:val="single" w:sz="4" w:space="0" w:color="A5A5A5" w:themeColor="accent3"/>
            </w:tcBorders>
            <w:hideMark/>
          </w:tcPr>
          <w:p w14:paraId="373B9A40" w14:textId="77777777" w:rsidR="00B70D68" w:rsidRPr="00E22BE3" w:rsidRDefault="00B70D68" w:rsidP="00170933">
            <w:pPr>
              <w:autoSpaceDE w:val="0"/>
              <w:autoSpaceDN w:val="0"/>
              <w:spacing w:before="40" w:after="40"/>
              <w:ind w:left="-108"/>
              <w:jc w:val="right"/>
              <w:rPr>
                <w:rFonts w:eastAsia="Times New Roman" w:cs="Calibri"/>
                <w:color w:val="333333"/>
                <w:sz w:val="22"/>
                <w:szCs w:val="22"/>
                <w:lang w:val="en-GB"/>
              </w:rPr>
            </w:pPr>
            <w:r w:rsidRPr="00E22BE3">
              <w:rPr>
                <w:rFonts w:cs="Calibri"/>
                <w:color w:val="333333"/>
                <w:sz w:val="22"/>
                <w:szCs w:val="22"/>
                <w:lang w:val="en-GB"/>
              </w:rPr>
              <w:t xml:space="preserve">The tenderer’s description is partly in accordance with the statements above, but shows some flaws of significance. </w:t>
            </w:r>
          </w:p>
        </w:tc>
        <w:tc>
          <w:tcPr>
            <w:tcW w:w="2753" w:type="dxa"/>
            <w:tcBorders>
              <w:top w:val="single" w:sz="4" w:space="0" w:color="A5A5A5" w:themeColor="accent3"/>
              <w:left w:val="single" w:sz="4" w:space="0" w:color="A5A5A5" w:themeColor="accent3"/>
              <w:bottom w:val="single" w:sz="4" w:space="0" w:color="A5A5A5" w:themeColor="accent3"/>
              <w:right w:val="nil"/>
            </w:tcBorders>
            <w:hideMark/>
          </w:tcPr>
          <w:p w14:paraId="049968CA" w14:textId="638E7FF1" w:rsidR="00B70D68" w:rsidRPr="00E87D89" w:rsidRDefault="009159DC" w:rsidP="009159DC">
            <w:pPr>
              <w:pStyle w:val="ListParagraph"/>
              <w:autoSpaceDE w:val="0"/>
              <w:autoSpaceDN w:val="0"/>
              <w:spacing w:before="40" w:after="40"/>
              <w:ind w:left="357"/>
              <w:jc w:val="center"/>
              <w:rPr>
                <w:rFonts w:eastAsia="Times New Roman" w:cs="Calibri"/>
                <w:color w:val="333333"/>
              </w:rPr>
            </w:pPr>
            <w:r w:rsidRPr="00E87D89">
              <w:rPr>
                <w:rFonts w:eastAsia="Times New Roman" w:cs="Calibri"/>
                <w:color w:val="333333"/>
              </w:rPr>
              <w:t>-</w:t>
            </w:r>
            <w:r w:rsidR="00E22BE3">
              <w:rPr>
                <w:rFonts w:eastAsia="Times New Roman" w:cs="Calibri"/>
                <w:color w:val="333333"/>
              </w:rPr>
              <w:t>2</w:t>
            </w:r>
            <w:r w:rsidR="00616A27">
              <w:rPr>
                <w:rFonts w:eastAsia="Times New Roman" w:cs="Calibri"/>
                <w:color w:val="333333"/>
              </w:rPr>
              <w:t xml:space="preserve"> </w:t>
            </w:r>
            <w:r w:rsidR="00767A3B">
              <w:rPr>
                <w:rFonts w:eastAsia="Times New Roman" w:cs="Calibri"/>
                <w:color w:val="333333"/>
              </w:rPr>
              <w:t xml:space="preserve">000 </w:t>
            </w:r>
            <w:r w:rsidR="00767A3B" w:rsidRPr="00E87D89">
              <w:rPr>
                <w:rFonts w:eastAsia="Times New Roman" w:cs="Calibri"/>
                <w:color w:val="333333"/>
              </w:rPr>
              <w:t>€</w:t>
            </w:r>
          </w:p>
        </w:tc>
      </w:tr>
      <w:tr w:rsidR="00B70D68" w:rsidRPr="00DD19E8" w14:paraId="268C6585" w14:textId="77777777" w:rsidTr="00F304A1">
        <w:trPr>
          <w:trHeight w:val="987"/>
        </w:trPr>
        <w:tc>
          <w:tcPr>
            <w:tcW w:w="6480" w:type="dxa"/>
            <w:tcBorders>
              <w:top w:val="single" w:sz="4" w:space="0" w:color="A5A5A5" w:themeColor="accent3"/>
              <w:left w:val="nil"/>
              <w:bottom w:val="single" w:sz="4" w:space="0" w:color="A5A5A5" w:themeColor="accent3"/>
              <w:right w:val="single" w:sz="4" w:space="0" w:color="A5A5A5" w:themeColor="accent3"/>
            </w:tcBorders>
          </w:tcPr>
          <w:p w14:paraId="4E7BC49F" w14:textId="77777777" w:rsidR="00B70D68" w:rsidRPr="00E22BE3" w:rsidRDefault="00B70D68" w:rsidP="00170933">
            <w:pPr>
              <w:autoSpaceDE w:val="0"/>
              <w:autoSpaceDN w:val="0"/>
              <w:spacing w:before="40" w:after="40"/>
              <w:ind w:left="-108"/>
              <w:jc w:val="right"/>
              <w:rPr>
                <w:rFonts w:eastAsia="Times New Roman" w:cs="Calibri"/>
                <w:color w:val="333333"/>
                <w:sz w:val="22"/>
                <w:szCs w:val="22"/>
                <w:lang w:val="en-GB"/>
              </w:rPr>
            </w:pPr>
            <w:r w:rsidRPr="00E22BE3">
              <w:rPr>
                <w:rFonts w:cs="Calibri"/>
                <w:color w:val="333333"/>
                <w:sz w:val="22"/>
                <w:szCs w:val="22"/>
                <w:lang w:val="en-GB"/>
              </w:rPr>
              <w:t xml:space="preserve">The tenderer’s description is mainly not in accordance with the statements above, and does not contribute to added value. </w:t>
            </w:r>
          </w:p>
        </w:tc>
        <w:tc>
          <w:tcPr>
            <w:tcW w:w="2753" w:type="dxa"/>
            <w:tcBorders>
              <w:top w:val="single" w:sz="4" w:space="0" w:color="A5A5A5" w:themeColor="accent3"/>
              <w:left w:val="single" w:sz="4" w:space="0" w:color="A5A5A5" w:themeColor="accent3"/>
              <w:bottom w:val="single" w:sz="4" w:space="0" w:color="A5A5A5" w:themeColor="accent3"/>
              <w:right w:val="nil"/>
            </w:tcBorders>
          </w:tcPr>
          <w:p w14:paraId="7D32F275" w14:textId="0D1A5A78" w:rsidR="00B70D68" w:rsidRPr="00E87D89" w:rsidRDefault="00E53882" w:rsidP="00E53882">
            <w:pPr>
              <w:pStyle w:val="ListParagraph"/>
              <w:autoSpaceDE w:val="0"/>
              <w:autoSpaceDN w:val="0"/>
              <w:spacing w:before="40" w:after="40"/>
              <w:ind w:left="357"/>
              <w:jc w:val="center"/>
              <w:rPr>
                <w:rFonts w:ascii="Calibri" w:hAnsi="Calibri" w:cs="Calibri"/>
                <w:color w:val="333333"/>
              </w:rPr>
            </w:pPr>
            <w:r w:rsidRPr="00E87D89">
              <w:rPr>
                <w:rFonts w:ascii="Calibri" w:hAnsi="Calibri" w:cs="Calibri"/>
                <w:color w:val="333333"/>
              </w:rPr>
              <w:t>-</w:t>
            </w:r>
            <w:r w:rsidR="00B70D68" w:rsidRPr="00E87D89">
              <w:rPr>
                <w:rFonts w:ascii="Calibri" w:hAnsi="Calibri" w:cs="Calibri"/>
                <w:color w:val="333333"/>
              </w:rPr>
              <w:t>0 €</w:t>
            </w:r>
          </w:p>
        </w:tc>
      </w:tr>
      <w:tr w:rsidR="00B70D68" w:rsidRPr="00DD19E8" w14:paraId="0187277E" w14:textId="77777777" w:rsidTr="00F304A1">
        <w:trPr>
          <w:trHeight w:val="394"/>
        </w:trPr>
        <w:tc>
          <w:tcPr>
            <w:tcW w:w="6480" w:type="dxa"/>
            <w:tcBorders>
              <w:top w:val="single" w:sz="12" w:space="0" w:color="A5A5A5" w:themeColor="accent3"/>
              <w:left w:val="nil"/>
              <w:bottom w:val="nil"/>
              <w:right w:val="single" w:sz="4" w:space="0" w:color="A5A5A5" w:themeColor="accent3"/>
            </w:tcBorders>
          </w:tcPr>
          <w:p w14:paraId="731F7242" w14:textId="77777777" w:rsidR="00B70D68" w:rsidRPr="00F17CB7" w:rsidRDefault="00B70D68" w:rsidP="00170933">
            <w:pPr>
              <w:widowControl w:val="0"/>
              <w:autoSpaceDE w:val="0"/>
              <w:autoSpaceDN w:val="0"/>
              <w:spacing w:before="40" w:after="40"/>
              <w:ind w:left="-108"/>
              <w:jc w:val="right"/>
              <w:rPr>
                <w:rFonts w:eastAsia="Times New Roman" w:cs="Calibri"/>
                <w:color w:val="333333"/>
                <w:lang w:val="en-GB"/>
              </w:rPr>
            </w:pPr>
          </w:p>
        </w:tc>
        <w:tc>
          <w:tcPr>
            <w:tcW w:w="2753" w:type="dxa"/>
            <w:tcBorders>
              <w:top w:val="single" w:sz="12" w:space="0" w:color="A5A5A5" w:themeColor="accent3"/>
              <w:left w:val="single" w:sz="4" w:space="0" w:color="A5A5A5" w:themeColor="accent3"/>
              <w:bottom w:val="nil"/>
              <w:right w:val="nil"/>
            </w:tcBorders>
          </w:tcPr>
          <w:p w14:paraId="186F511B" w14:textId="77777777" w:rsidR="00B70D68" w:rsidRPr="00DD19E8" w:rsidRDefault="00B70D68" w:rsidP="00170933">
            <w:pPr>
              <w:widowControl w:val="0"/>
              <w:autoSpaceDE w:val="0"/>
              <w:autoSpaceDN w:val="0"/>
              <w:spacing w:before="40" w:after="40"/>
              <w:ind w:left="157"/>
              <w:rPr>
                <w:rFonts w:eastAsia="Times New Roman" w:cs="Calibri"/>
                <w:color w:val="333333"/>
                <w:lang w:val="en-GB"/>
              </w:rPr>
            </w:pPr>
          </w:p>
        </w:tc>
      </w:tr>
      <w:bookmarkEnd w:id="116"/>
    </w:tbl>
    <w:p w14:paraId="5167A303" w14:textId="77777777" w:rsidR="00943402" w:rsidRPr="00DD19E8" w:rsidRDefault="00943402" w:rsidP="00402834">
      <w:pPr>
        <w:keepNext/>
        <w:spacing w:before="120" w:after="120" w:line="259" w:lineRule="auto"/>
        <w:rPr>
          <w:rFonts w:ascii="Calibri" w:eastAsia="Calibri" w:hAnsi="Calibri"/>
          <w:sz w:val="22"/>
          <w:szCs w:val="22"/>
          <w:lang w:val="en-GB"/>
        </w:rPr>
      </w:pPr>
    </w:p>
    <w:p w14:paraId="33422B93" w14:textId="77777777" w:rsidR="0073768F" w:rsidRPr="00DD19E8"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Light" w:hAnsi="Calibri Light"/>
          <w:sz w:val="26"/>
          <w:szCs w:val="26"/>
          <w:lang w:val="en-GB"/>
        </w:rPr>
      </w:pPr>
      <w:bookmarkStart w:id="118" w:name="_Toc193986432"/>
      <w:r w:rsidRPr="00DD19E8">
        <w:rPr>
          <w:rFonts w:ascii="Calibri Light" w:eastAsiaTheme="majorEastAsia" w:hAnsi="Calibri Light" w:cstheme="majorBidi"/>
          <w:sz w:val="26"/>
          <w:szCs w:val="26"/>
          <w:lang w:val="en-GB"/>
        </w:rPr>
        <w:t>Most economically advantageous tender</w:t>
      </w:r>
      <w:bookmarkEnd w:id="118"/>
    </w:p>
    <w:p w14:paraId="0C8E7083" w14:textId="77777777" w:rsidR="0073768F" w:rsidRPr="00DD19E8" w:rsidRDefault="00DC08BF" w:rsidP="0073768F">
      <w:pPr>
        <w:keepNext/>
        <w:spacing w:before="120" w:after="120" w:line="259" w:lineRule="auto"/>
        <w:rPr>
          <w:rFonts w:ascii="Calibri" w:eastAsia="Calibri" w:hAnsi="Calibri" w:cstheme="minorBidi"/>
          <w:sz w:val="22"/>
          <w:szCs w:val="22"/>
          <w:lang w:val="en-GB"/>
        </w:rPr>
      </w:pPr>
      <w:r w:rsidRPr="00DD19E8">
        <w:rPr>
          <w:rFonts w:ascii="Calibri" w:eastAsia="Calibri" w:hAnsi="Calibri" w:cstheme="minorBidi"/>
          <w:sz w:val="22"/>
          <w:szCs w:val="22"/>
          <w:lang w:val="en-GB"/>
        </w:rPr>
        <w:t xml:space="preserve">When the tender has been awarded deductions as described above, the sum of all deductions will be subtracted from the tender price, to give the evaluation price of the tender. </w:t>
      </w:r>
    </w:p>
    <w:p w14:paraId="386B41C9" w14:textId="17C0A015" w:rsidR="00427C35" w:rsidRPr="00DD19E8" w:rsidRDefault="00427C35" w:rsidP="00427C35">
      <w:pPr>
        <w:pStyle w:val="Brdtext1"/>
        <w:jc w:val="both"/>
        <w:rPr>
          <w:rFonts w:asciiTheme="minorHAnsi" w:hAnsiTheme="minorHAnsi" w:cstheme="minorHAnsi"/>
          <w:sz w:val="22"/>
          <w:szCs w:val="22"/>
          <w:lang w:val="en-GB"/>
        </w:rPr>
      </w:pPr>
      <w:r w:rsidRPr="00DD19E8">
        <w:rPr>
          <w:rFonts w:asciiTheme="minorHAnsi" w:hAnsiTheme="minorHAnsi" w:cstheme="minorHAnsi"/>
          <w:sz w:val="22"/>
          <w:szCs w:val="22"/>
          <w:lang w:val="en-GB"/>
        </w:rPr>
        <w:t xml:space="preserve">If two tenders result in the same Evaluation Price, the tender with the lowest Tender Price will firstly take precedence, secondly the tender with the largest deduction regarding the award criteria </w:t>
      </w:r>
      <w:r w:rsidR="003C6AB4">
        <w:rPr>
          <w:rFonts w:asciiTheme="minorHAnsi" w:hAnsiTheme="minorHAnsi" w:cstheme="minorHAnsi"/>
          <w:sz w:val="22"/>
          <w:szCs w:val="22"/>
          <w:lang w:val="en-GB"/>
        </w:rPr>
        <w:t>A and B.</w:t>
      </w:r>
      <w:r w:rsidRPr="00DD19E8">
        <w:rPr>
          <w:rFonts w:asciiTheme="minorHAnsi" w:hAnsiTheme="minorHAnsi" w:cstheme="minorHAnsi"/>
          <w:sz w:val="22"/>
          <w:szCs w:val="22"/>
          <w:lang w:val="en-GB"/>
        </w:rPr>
        <w:t xml:space="preserve"> If the result still will be the same, the award will be conducted by lottery.  </w:t>
      </w:r>
    </w:p>
    <w:p w14:paraId="4F7EF75A" w14:textId="537D9844" w:rsidR="0073768F" w:rsidRPr="00DD19E8" w:rsidRDefault="00DC08BF" w:rsidP="0073768F">
      <w:pPr>
        <w:keepNext/>
        <w:spacing w:before="120" w:after="120" w:line="259" w:lineRule="auto"/>
        <w:rPr>
          <w:rFonts w:ascii="Calibri" w:eastAsia="Calibri" w:hAnsi="Calibri"/>
          <w:sz w:val="22"/>
          <w:szCs w:val="22"/>
          <w:lang w:val="en-GB"/>
        </w:rPr>
      </w:pPr>
      <w:r w:rsidRPr="00DD19E8">
        <w:rPr>
          <w:rFonts w:ascii="Calibri" w:eastAsia="Calibri" w:hAnsi="Calibri" w:cstheme="minorBidi"/>
          <w:sz w:val="22"/>
          <w:szCs w:val="22"/>
          <w:lang w:val="en-GB"/>
        </w:rPr>
        <w:lastRenderedPageBreak/>
        <w:t xml:space="preserve">The tender with the lowest evaluation price will be ranked no. 1, the tender with the second lowest evaluation price will be ranked no. 2 and so on. </w:t>
      </w:r>
    </w:p>
    <w:p w14:paraId="3321D0F3" w14:textId="145AD3AD" w:rsidR="00F61205" w:rsidRPr="00DD19E8" w:rsidRDefault="00DC08BF" w:rsidP="00126DB2">
      <w:pPr>
        <w:keepNext/>
        <w:spacing w:before="120" w:after="120" w:line="259" w:lineRule="auto"/>
        <w:rPr>
          <w:rFonts w:ascii="Calibri" w:eastAsia="Calibri" w:hAnsi="Calibri"/>
          <w:sz w:val="22"/>
          <w:szCs w:val="22"/>
          <w:lang w:val="en-GB"/>
        </w:rPr>
      </w:pPr>
      <w:r w:rsidRPr="00DD19E8">
        <w:rPr>
          <w:rFonts w:ascii="Calibri" w:eastAsia="Calibri" w:hAnsi="Calibri" w:cstheme="minorBidi"/>
          <w:sz w:val="22"/>
          <w:szCs w:val="22"/>
          <w:lang w:val="en-GB"/>
        </w:rPr>
        <w:t xml:space="preserve">The three tenders with the lowest evaluation prices will be awarded the framework agreements. </w:t>
      </w:r>
    </w:p>
    <w:p w14:paraId="31D63C48" w14:textId="361F6913" w:rsidR="00CF5F01" w:rsidRPr="00DD19E8" w:rsidRDefault="00CF5F01" w:rsidP="00CF5F01">
      <w:pPr>
        <w:tabs>
          <w:tab w:val="left" w:pos="2607"/>
        </w:tabs>
        <w:rPr>
          <w:rFonts w:ascii="Calibri" w:eastAsia="Calibri" w:hAnsi="Calibri" w:cstheme="minorBidi"/>
          <w:sz w:val="28"/>
          <w:szCs w:val="22"/>
          <w:lang w:val="en-GB"/>
        </w:rPr>
      </w:pPr>
    </w:p>
    <w:sectPr w:rsidR="00CF5F01" w:rsidRPr="00DD19E8" w:rsidSect="00C608EC">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2E88" w14:textId="77777777" w:rsidR="00203898" w:rsidRDefault="00203898">
      <w:r>
        <w:separator/>
      </w:r>
    </w:p>
  </w:endnote>
  <w:endnote w:type="continuationSeparator" w:id="0">
    <w:p w14:paraId="5B9A83EB" w14:textId="77777777" w:rsidR="00203898" w:rsidRDefault="0020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230768"/>
      <w:docPartObj>
        <w:docPartGallery w:val="Page Numbers (Bottom of Page)"/>
        <w:docPartUnique/>
      </w:docPartObj>
    </w:sdtPr>
    <w:sdtEndPr/>
    <w:sdtContent>
      <w:p w14:paraId="74984570" w14:textId="5BCE8B06" w:rsidR="00063CA1" w:rsidRDefault="00063CA1">
        <w:pPr>
          <w:pStyle w:val="Footer"/>
          <w:jc w:val="right"/>
        </w:pPr>
        <w:r>
          <w:fldChar w:fldCharType="begin"/>
        </w:r>
        <w:r>
          <w:instrText>PAGE   \* MERGEFORMAT</w:instrText>
        </w:r>
        <w:r>
          <w:fldChar w:fldCharType="separate"/>
        </w:r>
        <w:r>
          <w:rPr>
            <w:lang w:val="sv-SE"/>
          </w:rPr>
          <w:t>2</w:t>
        </w:r>
        <w:r>
          <w:fldChar w:fldCharType="end"/>
        </w:r>
      </w:p>
    </w:sdtContent>
  </w:sdt>
  <w:p w14:paraId="006F3510" w14:textId="77777777" w:rsidR="00063CA1" w:rsidRDefault="00063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84E0" w14:textId="77777777" w:rsidR="00203898" w:rsidRDefault="00203898">
      <w:r>
        <w:separator/>
      </w:r>
    </w:p>
  </w:footnote>
  <w:footnote w:type="continuationSeparator" w:id="0">
    <w:p w14:paraId="521FAA8F" w14:textId="77777777" w:rsidR="00203898" w:rsidRDefault="00203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1388" w14:textId="37798451" w:rsidR="00DE3815" w:rsidRDefault="008D6B09" w:rsidP="00AB188B">
    <w:pPr>
      <w:pStyle w:val="Header"/>
      <w:rPr>
        <w:lang w:val="en-US"/>
      </w:rPr>
    </w:pPr>
    <w:r>
      <w:rPr>
        <w:noProof/>
      </w:rPr>
      <w:drawing>
        <wp:anchor distT="0" distB="0" distL="114300" distR="114300" simplePos="0" relativeHeight="251658240" behindDoc="0" locked="0" layoutInCell="1" allowOverlap="1" wp14:anchorId="538EC71C" wp14:editId="063DC860">
          <wp:simplePos x="0" y="0"/>
          <wp:positionH relativeFrom="margin">
            <wp:align>left</wp:align>
          </wp:positionH>
          <wp:positionV relativeFrom="paragraph">
            <wp:posOffset>82824</wp:posOffset>
          </wp:positionV>
          <wp:extent cx="2513119" cy="508884"/>
          <wp:effectExtent l="0" t="0" r="1905" b="5715"/>
          <wp:wrapNone/>
          <wp:docPr id="491186434" name="Bildobjekt 2" descr="En bild som visar text, Teckensnitt, skärmbild,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86434" name="Bildobjekt 2" descr="En bild som visar text, Teckensnitt, skärmbild, typografi&#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3119" cy="508884"/>
                  </a:xfrm>
                  <a:prstGeom prst="rect">
                    <a:avLst/>
                  </a:prstGeom>
                  <a:noFill/>
                  <a:ln>
                    <a:noFill/>
                  </a:ln>
                </pic:spPr>
              </pic:pic>
            </a:graphicData>
          </a:graphic>
          <wp14:sizeRelH relativeFrom="page">
            <wp14:pctWidth>0</wp14:pctWidth>
          </wp14:sizeRelH>
          <wp14:sizeRelV relativeFrom="page">
            <wp14:pctHeight>0</wp14:pctHeight>
          </wp14:sizeRelV>
        </wp:anchor>
      </w:drawing>
    </w:r>
    <w:r w:rsidR="00DC08BF" w:rsidRPr="00F60069">
      <w:rPr>
        <w:lang w:val="en-US"/>
      </w:rPr>
      <w:tab/>
    </w:r>
    <w:r w:rsidR="00DC08BF" w:rsidRPr="00F60069">
      <w:rPr>
        <w:lang w:val="en-US"/>
      </w:rPr>
      <w:tab/>
      <w:t xml:space="preserve">Reference </w:t>
    </w:r>
    <w:r w:rsidR="00DC08BF" w:rsidRPr="000328DA">
      <w:rPr>
        <w:lang w:val="en-US"/>
      </w:rPr>
      <w:t xml:space="preserve">number: </w:t>
    </w:r>
    <w:r w:rsidR="00F61205" w:rsidRPr="004A3840">
      <w:rPr>
        <w:lang w:val="en-US"/>
      </w:rPr>
      <w:t>202</w:t>
    </w:r>
    <w:r w:rsidR="00952AA4" w:rsidRPr="004A3840">
      <w:rPr>
        <w:lang w:val="en-US"/>
      </w:rPr>
      <w:t>5</w:t>
    </w:r>
    <w:r w:rsidR="00A56612" w:rsidRPr="004A3840">
      <w:rPr>
        <w:lang w:val="en-US"/>
      </w:rPr>
      <w:t>-13</w:t>
    </w:r>
    <w:r w:rsidR="004A3840" w:rsidRPr="004A3840">
      <w:rPr>
        <w:lang w:val="en-US"/>
      </w:rPr>
      <w:t>85</w:t>
    </w:r>
  </w:p>
  <w:p w14:paraId="5D1CA609" w14:textId="4A17FEC7" w:rsidR="008D6B09" w:rsidRPr="000328DA" w:rsidRDefault="008D6B09" w:rsidP="00AB188B">
    <w:pPr>
      <w:pStyle w:val="Header"/>
      <w:rPr>
        <w:lang w:val="en-US"/>
      </w:rPr>
    </w:pPr>
    <w:r>
      <w:rPr>
        <w:lang w:val="en-US"/>
      </w:rPr>
      <w:tab/>
    </w:r>
    <w:r>
      <w:rPr>
        <w:lang w:val="en-US"/>
      </w:rPr>
      <w:tab/>
    </w:r>
    <w:r w:rsidR="00DD120A">
      <w:rPr>
        <w:lang w:val="en-US"/>
      </w:rPr>
      <w:t>1</w:t>
    </w:r>
    <w:r w:rsidR="00CB2B0E">
      <w:rPr>
        <w:lang w:val="en-US"/>
      </w:rPr>
      <w:t>7</w:t>
    </w:r>
    <w:r>
      <w:rPr>
        <w:lang w:val="en-US"/>
      </w:rPr>
      <w:t xml:space="preserve"> </w:t>
    </w:r>
    <w:r w:rsidR="00F31924">
      <w:rPr>
        <w:lang w:val="en-US"/>
      </w:rPr>
      <w:t>April</w:t>
    </w:r>
    <w:r w:rsidRPr="000328DA">
      <w:rPr>
        <w:lang w:val="en-US"/>
      </w:rPr>
      <w:t xml:space="preserve"> 20</w:t>
    </w:r>
    <w:r w:rsidRPr="000328DA">
      <w:rPr>
        <w:lang w:val="uk-UA"/>
      </w:rPr>
      <w:t>2</w:t>
    </w:r>
    <w:r>
      <w:rPr>
        <w:lang w:val="sv-SE"/>
      </w:rPr>
      <w:t>5</w:t>
    </w:r>
  </w:p>
  <w:p w14:paraId="5BA1FCE3" w14:textId="2F648794" w:rsidR="00DE3815" w:rsidRPr="008D6B09" w:rsidRDefault="00DE3815" w:rsidP="00AB188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6CF"/>
    <w:multiLevelType w:val="hybridMultilevel"/>
    <w:tmpl w:val="1862C2F0"/>
    <w:lvl w:ilvl="0" w:tplc="81F61F6E">
      <w:start w:val="5"/>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511C2E"/>
    <w:multiLevelType w:val="multilevel"/>
    <w:tmpl w:val="68AC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8214E"/>
    <w:multiLevelType w:val="hybridMultilevel"/>
    <w:tmpl w:val="DB36452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7344CE8"/>
    <w:multiLevelType w:val="multilevel"/>
    <w:tmpl w:val="9C389BF4"/>
    <w:styleLink w:val="CurrentList3"/>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lowerLetter"/>
      <w:lvlText w:val="%2)"/>
      <w:lvlJc w:val="left"/>
      <w:pPr>
        <w:ind w:left="1069" w:hanging="360"/>
      </w:pPr>
      <w:rPr>
        <w:rFonts w:asciiTheme="minorHAnsi" w:hAnsiTheme="minorHAnsi" w:cstheme="minorHAnsi" w:hint="default"/>
      </w:rPr>
    </w:lvl>
    <w:lvl w:ilvl="2">
      <w:start w:val="1"/>
      <w:numFmt w:val="decimal"/>
      <w:lvlText w:val="%3."/>
      <w:lvlJc w:val="left"/>
      <w:pPr>
        <w:tabs>
          <w:tab w:val="num" w:pos="2160"/>
        </w:tabs>
        <w:ind w:left="2160" w:hanging="360"/>
      </w:pPr>
    </w:lvl>
    <w:lvl w:ilvl="3">
      <w:start w:val="5"/>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BD44D9"/>
    <w:multiLevelType w:val="multilevel"/>
    <w:tmpl w:val="D5245CCE"/>
    <w:styleLink w:val="CurrentList1"/>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FF1184E"/>
    <w:multiLevelType w:val="hybridMultilevel"/>
    <w:tmpl w:val="FFFFFFFF"/>
    <w:lvl w:ilvl="0" w:tplc="21145CBE">
      <w:start w:val="1"/>
      <w:numFmt w:val="decimal"/>
      <w:lvlText w:val="%1."/>
      <w:lvlJc w:val="left"/>
      <w:pPr>
        <w:ind w:left="720" w:hanging="360"/>
      </w:pPr>
      <w:rPr>
        <w:rFonts w:cs="Times New Roman" w:hint="default"/>
      </w:rPr>
    </w:lvl>
    <w:lvl w:ilvl="1" w:tplc="732E2B56" w:tentative="1">
      <w:start w:val="1"/>
      <w:numFmt w:val="lowerLetter"/>
      <w:lvlText w:val="%2."/>
      <w:lvlJc w:val="left"/>
      <w:pPr>
        <w:ind w:left="1440" w:hanging="360"/>
      </w:pPr>
      <w:rPr>
        <w:rFonts w:cs="Times New Roman"/>
      </w:rPr>
    </w:lvl>
    <w:lvl w:ilvl="2" w:tplc="DFE61104" w:tentative="1">
      <w:start w:val="1"/>
      <w:numFmt w:val="lowerRoman"/>
      <w:lvlText w:val="%3."/>
      <w:lvlJc w:val="right"/>
      <w:pPr>
        <w:ind w:left="2160" w:hanging="180"/>
      </w:pPr>
      <w:rPr>
        <w:rFonts w:cs="Times New Roman"/>
      </w:rPr>
    </w:lvl>
    <w:lvl w:ilvl="3" w:tplc="34A03E7C" w:tentative="1">
      <w:start w:val="1"/>
      <w:numFmt w:val="decimal"/>
      <w:lvlText w:val="%4."/>
      <w:lvlJc w:val="left"/>
      <w:pPr>
        <w:ind w:left="2880" w:hanging="360"/>
      </w:pPr>
      <w:rPr>
        <w:rFonts w:cs="Times New Roman"/>
      </w:rPr>
    </w:lvl>
    <w:lvl w:ilvl="4" w:tplc="86607772" w:tentative="1">
      <w:start w:val="1"/>
      <w:numFmt w:val="lowerLetter"/>
      <w:lvlText w:val="%5."/>
      <w:lvlJc w:val="left"/>
      <w:pPr>
        <w:ind w:left="3600" w:hanging="360"/>
      </w:pPr>
      <w:rPr>
        <w:rFonts w:cs="Times New Roman"/>
      </w:rPr>
    </w:lvl>
    <w:lvl w:ilvl="5" w:tplc="B1F6CE98" w:tentative="1">
      <w:start w:val="1"/>
      <w:numFmt w:val="lowerRoman"/>
      <w:lvlText w:val="%6."/>
      <w:lvlJc w:val="right"/>
      <w:pPr>
        <w:ind w:left="4320" w:hanging="180"/>
      </w:pPr>
      <w:rPr>
        <w:rFonts w:cs="Times New Roman"/>
      </w:rPr>
    </w:lvl>
    <w:lvl w:ilvl="6" w:tplc="167E1D4C" w:tentative="1">
      <w:start w:val="1"/>
      <w:numFmt w:val="decimal"/>
      <w:lvlText w:val="%7."/>
      <w:lvlJc w:val="left"/>
      <w:pPr>
        <w:ind w:left="5040" w:hanging="360"/>
      </w:pPr>
      <w:rPr>
        <w:rFonts w:cs="Times New Roman"/>
      </w:rPr>
    </w:lvl>
    <w:lvl w:ilvl="7" w:tplc="762E6554" w:tentative="1">
      <w:start w:val="1"/>
      <w:numFmt w:val="lowerLetter"/>
      <w:lvlText w:val="%8."/>
      <w:lvlJc w:val="left"/>
      <w:pPr>
        <w:ind w:left="5760" w:hanging="360"/>
      </w:pPr>
      <w:rPr>
        <w:rFonts w:cs="Times New Roman"/>
      </w:rPr>
    </w:lvl>
    <w:lvl w:ilvl="8" w:tplc="D4E4E74E" w:tentative="1">
      <w:start w:val="1"/>
      <w:numFmt w:val="lowerRoman"/>
      <w:lvlText w:val="%9."/>
      <w:lvlJc w:val="right"/>
      <w:pPr>
        <w:ind w:left="6480" w:hanging="180"/>
      </w:pPr>
      <w:rPr>
        <w:rFonts w:cs="Times New Roman"/>
      </w:rPr>
    </w:lvl>
  </w:abstractNum>
  <w:abstractNum w:abstractNumId="6" w15:restartNumberingAfterBreak="0">
    <w:nsid w:val="26FC3B39"/>
    <w:multiLevelType w:val="hybridMultilevel"/>
    <w:tmpl w:val="75D04DAE"/>
    <w:lvl w:ilvl="0" w:tplc="86388400">
      <w:start w:val="1"/>
      <w:numFmt w:val="decimal"/>
      <w:lvlText w:val="%1."/>
      <w:lvlJc w:val="left"/>
      <w:pPr>
        <w:ind w:left="1020" w:hanging="360"/>
      </w:pPr>
    </w:lvl>
    <w:lvl w:ilvl="1" w:tplc="972CF77A">
      <w:start w:val="1"/>
      <w:numFmt w:val="decimal"/>
      <w:lvlText w:val="%2."/>
      <w:lvlJc w:val="left"/>
      <w:pPr>
        <w:ind w:left="1020" w:hanging="360"/>
      </w:pPr>
    </w:lvl>
    <w:lvl w:ilvl="2" w:tplc="AADC53AC">
      <w:start w:val="1"/>
      <w:numFmt w:val="decimal"/>
      <w:lvlText w:val="%3."/>
      <w:lvlJc w:val="left"/>
      <w:pPr>
        <w:ind w:left="1020" w:hanging="360"/>
      </w:pPr>
    </w:lvl>
    <w:lvl w:ilvl="3" w:tplc="6A20A6B0">
      <w:start w:val="1"/>
      <w:numFmt w:val="decimal"/>
      <w:lvlText w:val="%4."/>
      <w:lvlJc w:val="left"/>
      <w:pPr>
        <w:ind w:left="1020" w:hanging="360"/>
      </w:pPr>
    </w:lvl>
    <w:lvl w:ilvl="4" w:tplc="2C201D58">
      <w:start w:val="1"/>
      <w:numFmt w:val="decimal"/>
      <w:lvlText w:val="%5."/>
      <w:lvlJc w:val="left"/>
      <w:pPr>
        <w:ind w:left="1020" w:hanging="360"/>
      </w:pPr>
    </w:lvl>
    <w:lvl w:ilvl="5" w:tplc="3D264AB4">
      <w:start w:val="1"/>
      <w:numFmt w:val="decimal"/>
      <w:lvlText w:val="%6."/>
      <w:lvlJc w:val="left"/>
      <w:pPr>
        <w:ind w:left="1020" w:hanging="360"/>
      </w:pPr>
    </w:lvl>
    <w:lvl w:ilvl="6" w:tplc="2B9C77E6">
      <w:start w:val="1"/>
      <w:numFmt w:val="decimal"/>
      <w:lvlText w:val="%7."/>
      <w:lvlJc w:val="left"/>
      <w:pPr>
        <w:ind w:left="1020" w:hanging="360"/>
      </w:pPr>
    </w:lvl>
    <w:lvl w:ilvl="7" w:tplc="0EDC64F0">
      <w:start w:val="1"/>
      <w:numFmt w:val="decimal"/>
      <w:lvlText w:val="%8."/>
      <w:lvlJc w:val="left"/>
      <w:pPr>
        <w:ind w:left="1020" w:hanging="360"/>
      </w:pPr>
    </w:lvl>
    <w:lvl w:ilvl="8" w:tplc="C4D01A0A">
      <w:start w:val="1"/>
      <w:numFmt w:val="decimal"/>
      <w:lvlText w:val="%9."/>
      <w:lvlJc w:val="left"/>
      <w:pPr>
        <w:ind w:left="1020" w:hanging="360"/>
      </w:pPr>
    </w:lvl>
  </w:abstractNum>
  <w:abstractNum w:abstractNumId="7" w15:restartNumberingAfterBreak="0">
    <w:nsid w:val="2C61363F"/>
    <w:multiLevelType w:val="hybridMultilevel"/>
    <w:tmpl w:val="909E7100"/>
    <w:lvl w:ilvl="0" w:tplc="064E1C24">
      <w:start w:val="1"/>
      <w:numFmt w:val="bullet"/>
      <w:lvlText w:val=""/>
      <w:lvlJc w:val="left"/>
      <w:pPr>
        <w:ind w:left="720" w:hanging="360"/>
      </w:pPr>
      <w:rPr>
        <w:rFonts w:ascii="Symbol" w:hAnsi="Symbol" w:hint="default"/>
      </w:rPr>
    </w:lvl>
    <w:lvl w:ilvl="1" w:tplc="D2C68D80" w:tentative="1">
      <w:start w:val="1"/>
      <w:numFmt w:val="bullet"/>
      <w:lvlText w:val="o"/>
      <w:lvlJc w:val="left"/>
      <w:pPr>
        <w:ind w:left="1440" w:hanging="360"/>
      </w:pPr>
      <w:rPr>
        <w:rFonts w:ascii="Courier New" w:hAnsi="Courier New" w:cs="Courier New" w:hint="default"/>
      </w:rPr>
    </w:lvl>
    <w:lvl w:ilvl="2" w:tplc="114AA960" w:tentative="1">
      <w:start w:val="1"/>
      <w:numFmt w:val="bullet"/>
      <w:lvlText w:val=""/>
      <w:lvlJc w:val="left"/>
      <w:pPr>
        <w:ind w:left="2160" w:hanging="360"/>
      </w:pPr>
      <w:rPr>
        <w:rFonts w:ascii="Wingdings" w:hAnsi="Wingdings" w:hint="default"/>
      </w:rPr>
    </w:lvl>
    <w:lvl w:ilvl="3" w:tplc="5E7E5ECA" w:tentative="1">
      <w:start w:val="1"/>
      <w:numFmt w:val="bullet"/>
      <w:lvlText w:val=""/>
      <w:lvlJc w:val="left"/>
      <w:pPr>
        <w:ind w:left="2880" w:hanging="360"/>
      </w:pPr>
      <w:rPr>
        <w:rFonts w:ascii="Symbol" w:hAnsi="Symbol" w:hint="default"/>
      </w:rPr>
    </w:lvl>
    <w:lvl w:ilvl="4" w:tplc="E88A7A92" w:tentative="1">
      <w:start w:val="1"/>
      <w:numFmt w:val="bullet"/>
      <w:lvlText w:val="o"/>
      <w:lvlJc w:val="left"/>
      <w:pPr>
        <w:ind w:left="3600" w:hanging="360"/>
      </w:pPr>
      <w:rPr>
        <w:rFonts w:ascii="Courier New" w:hAnsi="Courier New" w:cs="Courier New" w:hint="default"/>
      </w:rPr>
    </w:lvl>
    <w:lvl w:ilvl="5" w:tplc="9CC83C44" w:tentative="1">
      <w:start w:val="1"/>
      <w:numFmt w:val="bullet"/>
      <w:lvlText w:val=""/>
      <w:lvlJc w:val="left"/>
      <w:pPr>
        <w:ind w:left="4320" w:hanging="360"/>
      </w:pPr>
      <w:rPr>
        <w:rFonts w:ascii="Wingdings" w:hAnsi="Wingdings" w:hint="default"/>
      </w:rPr>
    </w:lvl>
    <w:lvl w:ilvl="6" w:tplc="86722FE2" w:tentative="1">
      <w:start w:val="1"/>
      <w:numFmt w:val="bullet"/>
      <w:lvlText w:val=""/>
      <w:lvlJc w:val="left"/>
      <w:pPr>
        <w:ind w:left="5040" w:hanging="360"/>
      </w:pPr>
      <w:rPr>
        <w:rFonts w:ascii="Symbol" w:hAnsi="Symbol" w:hint="default"/>
      </w:rPr>
    </w:lvl>
    <w:lvl w:ilvl="7" w:tplc="7E30938A" w:tentative="1">
      <w:start w:val="1"/>
      <w:numFmt w:val="bullet"/>
      <w:lvlText w:val="o"/>
      <w:lvlJc w:val="left"/>
      <w:pPr>
        <w:ind w:left="5760" w:hanging="360"/>
      </w:pPr>
      <w:rPr>
        <w:rFonts w:ascii="Courier New" w:hAnsi="Courier New" w:cs="Courier New" w:hint="default"/>
      </w:rPr>
    </w:lvl>
    <w:lvl w:ilvl="8" w:tplc="9E9404CC" w:tentative="1">
      <w:start w:val="1"/>
      <w:numFmt w:val="bullet"/>
      <w:lvlText w:val=""/>
      <w:lvlJc w:val="left"/>
      <w:pPr>
        <w:ind w:left="6480" w:hanging="360"/>
      </w:pPr>
      <w:rPr>
        <w:rFonts w:ascii="Wingdings" w:hAnsi="Wingdings" w:hint="default"/>
      </w:rPr>
    </w:lvl>
  </w:abstractNum>
  <w:abstractNum w:abstractNumId="8" w15:restartNumberingAfterBreak="0">
    <w:nsid w:val="31997335"/>
    <w:multiLevelType w:val="hybridMultilevel"/>
    <w:tmpl w:val="176AB21A"/>
    <w:lvl w:ilvl="0" w:tplc="A3DEF976">
      <w:start w:val="1"/>
      <w:numFmt w:val="decimal"/>
      <w:lvlText w:val="%1."/>
      <w:lvlJc w:val="left"/>
      <w:pPr>
        <w:ind w:left="360" w:hanging="360"/>
      </w:pPr>
      <w:rPr>
        <w:rFonts w:hint="default"/>
      </w:rPr>
    </w:lvl>
    <w:lvl w:ilvl="1" w:tplc="C3B0D292">
      <w:start w:val="1"/>
      <w:numFmt w:val="bullet"/>
      <w:lvlText w:val="o"/>
      <w:lvlJc w:val="left"/>
      <w:pPr>
        <w:ind w:left="1440" w:hanging="360"/>
      </w:pPr>
      <w:rPr>
        <w:rFonts w:ascii="Courier New" w:hAnsi="Courier New" w:cs="Courier New" w:hint="default"/>
      </w:rPr>
    </w:lvl>
    <w:lvl w:ilvl="2" w:tplc="EA229CDC" w:tentative="1">
      <w:start w:val="1"/>
      <w:numFmt w:val="bullet"/>
      <w:lvlText w:val=""/>
      <w:lvlJc w:val="left"/>
      <w:pPr>
        <w:ind w:left="2160" w:hanging="360"/>
      </w:pPr>
      <w:rPr>
        <w:rFonts w:ascii="Wingdings" w:hAnsi="Wingdings" w:hint="default"/>
      </w:rPr>
    </w:lvl>
    <w:lvl w:ilvl="3" w:tplc="0F0C96EA" w:tentative="1">
      <w:start w:val="1"/>
      <w:numFmt w:val="bullet"/>
      <w:lvlText w:val=""/>
      <w:lvlJc w:val="left"/>
      <w:pPr>
        <w:ind w:left="2880" w:hanging="360"/>
      </w:pPr>
      <w:rPr>
        <w:rFonts w:ascii="Symbol" w:hAnsi="Symbol" w:hint="default"/>
      </w:rPr>
    </w:lvl>
    <w:lvl w:ilvl="4" w:tplc="274E6348" w:tentative="1">
      <w:start w:val="1"/>
      <w:numFmt w:val="bullet"/>
      <w:lvlText w:val="o"/>
      <w:lvlJc w:val="left"/>
      <w:pPr>
        <w:ind w:left="3600" w:hanging="360"/>
      </w:pPr>
      <w:rPr>
        <w:rFonts w:ascii="Courier New" w:hAnsi="Courier New" w:cs="Courier New" w:hint="default"/>
      </w:rPr>
    </w:lvl>
    <w:lvl w:ilvl="5" w:tplc="561E459E" w:tentative="1">
      <w:start w:val="1"/>
      <w:numFmt w:val="bullet"/>
      <w:lvlText w:val=""/>
      <w:lvlJc w:val="left"/>
      <w:pPr>
        <w:ind w:left="4320" w:hanging="360"/>
      </w:pPr>
      <w:rPr>
        <w:rFonts w:ascii="Wingdings" w:hAnsi="Wingdings" w:hint="default"/>
      </w:rPr>
    </w:lvl>
    <w:lvl w:ilvl="6" w:tplc="3EDA871E" w:tentative="1">
      <w:start w:val="1"/>
      <w:numFmt w:val="bullet"/>
      <w:lvlText w:val=""/>
      <w:lvlJc w:val="left"/>
      <w:pPr>
        <w:ind w:left="5040" w:hanging="360"/>
      </w:pPr>
      <w:rPr>
        <w:rFonts w:ascii="Symbol" w:hAnsi="Symbol" w:hint="default"/>
      </w:rPr>
    </w:lvl>
    <w:lvl w:ilvl="7" w:tplc="EDFEBD4A" w:tentative="1">
      <w:start w:val="1"/>
      <w:numFmt w:val="bullet"/>
      <w:lvlText w:val="o"/>
      <w:lvlJc w:val="left"/>
      <w:pPr>
        <w:ind w:left="5760" w:hanging="360"/>
      </w:pPr>
      <w:rPr>
        <w:rFonts w:ascii="Courier New" w:hAnsi="Courier New" w:cs="Courier New" w:hint="default"/>
      </w:rPr>
    </w:lvl>
    <w:lvl w:ilvl="8" w:tplc="5AEC6E4C" w:tentative="1">
      <w:start w:val="1"/>
      <w:numFmt w:val="bullet"/>
      <w:lvlText w:val=""/>
      <w:lvlJc w:val="left"/>
      <w:pPr>
        <w:ind w:left="6480" w:hanging="360"/>
      </w:pPr>
      <w:rPr>
        <w:rFonts w:ascii="Wingdings" w:hAnsi="Wingdings" w:hint="default"/>
      </w:rPr>
    </w:lvl>
  </w:abstractNum>
  <w:abstractNum w:abstractNumId="9" w15:restartNumberingAfterBreak="0">
    <w:nsid w:val="345265BB"/>
    <w:multiLevelType w:val="hybridMultilevel"/>
    <w:tmpl w:val="294227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E2303AF"/>
    <w:multiLevelType w:val="hybridMultilevel"/>
    <w:tmpl w:val="A346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045EFD"/>
    <w:multiLevelType w:val="hybridMultilevel"/>
    <w:tmpl w:val="9D54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55C91"/>
    <w:multiLevelType w:val="hybridMultilevel"/>
    <w:tmpl w:val="F6F6D458"/>
    <w:lvl w:ilvl="0" w:tplc="B1603ACA">
      <w:start w:val="21"/>
      <w:numFmt w:val="bullet"/>
      <w:lvlText w:val="-"/>
      <w:lvlJc w:val="left"/>
      <w:pPr>
        <w:ind w:left="720" w:hanging="360"/>
      </w:pPr>
      <w:rPr>
        <w:rFonts w:ascii="Calibri" w:eastAsiaTheme="minorHAnsi" w:hAnsi="Calibri" w:cstheme="minorBidi" w:hint="default"/>
      </w:rPr>
    </w:lvl>
    <w:lvl w:ilvl="1" w:tplc="B5BA2140" w:tentative="1">
      <w:start w:val="1"/>
      <w:numFmt w:val="bullet"/>
      <w:lvlText w:val="o"/>
      <w:lvlJc w:val="left"/>
      <w:pPr>
        <w:ind w:left="1440" w:hanging="360"/>
      </w:pPr>
      <w:rPr>
        <w:rFonts w:ascii="Courier New" w:hAnsi="Courier New" w:cs="Courier New" w:hint="default"/>
      </w:rPr>
    </w:lvl>
    <w:lvl w:ilvl="2" w:tplc="13DE7D32" w:tentative="1">
      <w:start w:val="1"/>
      <w:numFmt w:val="bullet"/>
      <w:lvlText w:val=""/>
      <w:lvlJc w:val="left"/>
      <w:pPr>
        <w:ind w:left="2160" w:hanging="360"/>
      </w:pPr>
      <w:rPr>
        <w:rFonts w:ascii="Wingdings" w:hAnsi="Wingdings" w:hint="default"/>
      </w:rPr>
    </w:lvl>
    <w:lvl w:ilvl="3" w:tplc="5726A0C2" w:tentative="1">
      <w:start w:val="1"/>
      <w:numFmt w:val="bullet"/>
      <w:lvlText w:val=""/>
      <w:lvlJc w:val="left"/>
      <w:pPr>
        <w:ind w:left="2880" w:hanging="360"/>
      </w:pPr>
      <w:rPr>
        <w:rFonts w:ascii="Symbol" w:hAnsi="Symbol" w:hint="default"/>
      </w:rPr>
    </w:lvl>
    <w:lvl w:ilvl="4" w:tplc="C21AD484" w:tentative="1">
      <w:start w:val="1"/>
      <w:numFmt w:val="bullet"/>
      <w:lvlText w:val="o"/>
      <w:lvlJc w:val="left"/>
      <w:pPr>
        <w:ind w:left="3600" w:hanging="360"/>
      </w:pPr>
      <w:rPr>
        <w:rFonts w:ascii="Courier New" w:hAnsi="Courier New" w:cs="Courier New" w:hint="default"/>
      </w:rPr>
    </w:lvl>
    <w:lvl w:ilvl="5" w:tplc="4668644E" w:tentative="1">
      <w:start w:val="1"/>
      <w:numFmt w:val="bullet"/>
      <w:lvlText w:val=""/>
      <w:lvlJc w:val="left"/>
      <w:pPr>
        <w:ind w:left="4320" w:hanging="360"/>
      </w:pPr>
      <w:rPr>
        <w:rFonts w:ascii="Wingdings" w:hAnsi="Wingdings" w:hint="default"/>
      </w:rPr>
    </w:lvl>
    <w:lvl w:ilvl="6" w:tplc="64AA6464" w:tentative="1">
      <w:start w:val="1"/>
      <w:numFmt w:val="bullet"/>
      <w:lvlText w:val=""/>
      <w:lvlJc w:val="left"/>
      <w:pPr>
        <w:ind w:left="5040" w:hanging="360"/>
      </w:pPr>
      <w:rPr>
        <w:rFonts w:ascii="Symbol" w:hAnsi="Symbol" w:hint="default"/>
      </w:rPr>
    </w:lvl>
    <w:lvl w:ilvl="7" w:tplc="C4B02EDA" w:tentative="1">
      <w:start w:val="1"/>
      <w:numFmt w:val="bullet"/>
      <w:lvlText w:val="o"/>
      <w:lvlJc w:val="left"/>
      <w:pPr>
        <w:ind w:left="5760" w:hanging="360"/>
      </w:pPr>
      <w:rPr>
        <w:rFonts w:ascii="Courier New" w:hAnsi="Courier New" w:cs="Courier New" w:hint="default"/>
      </w:rPr>
    </w:lvl>
    <w:lvl w:ilvl="8" w:tplc="E506DCCA" w:tentative="1">
      <w:start w:val="1"/>
      <w:numFmt w:val="bullet"/>
      <w:lvlText w:val=""/>
      <w:lvlJc w:val="left"/>
      <w:pPr>
        <w:ind w:left="6480" w:hanging="360"/>
      </w:pPr>
      <w:rPr>
        <w:rFonts w:ascii="Wingdings" w:hAnsi="Wingdings" w:hint="default"/>
      </w:rPr>
    </w:lvl>
  </w:abstractNum>
  <w:abstractNum w:abstractNumId="13" w15:restartNumberingAfterBreak="0">
    <w:nsid w:val="5FF159F1"/>
    <w:multiLevelType w:val="hybridMultilevel"/>
    <w:tmpl w:val="5470A110"/>
    <w:lvl w:ilvl="0" w:tplc="7BE2FF02">
      <w:start w:val="1"/>
      <w:numFmt w:val="decimal"/>
      <w:lvlText w:val="%1."/>
      <w:lvlJc w:val="left"/>
      <w:pPr>
        <w:ind w:left="1020" w:hanging="360"/>
      </w:pPr>
    </w:lvl>
    <w:lvl w:ilvl="1" w:tplc="7AE4DF6E">
      <w:start w:val="1"/>
      <w:numFmt w:val="decimal"/>
      <w:lvlText w:val="%2."/>
      <w:lvlJc w:val="left"/>
      <w:pPr>
        <w:ind w:left="1020" w:hanging="360"/>
      </w:pPr>
    </w:lvl>
    <w:lvl w:ilvl="2" w:tplc="2638A5A8">
      <w:start w:val="1"/>
      <w:numFmt w:val="decimal"/>
      <w:lvlText w:val="%3."/>
      <w:lvlJc w:val="left"/>
      <w:pPr>
        <w:ind w:left="1020" w:hanging="360"/>
      </w:pPr>
    </w:lvl>
    <w:lvl w:ilvl="3" w:tplc="CAACC03C">
      <w:start w:val="1"/>
      <w:numFmt w:val="decimal"/>
      <w:lvlText w:val="%4."/>
      <w:lvlJc w:val="left"/>
      <w:pPr>
        <w:ind w:left="1020" w:hanging="360"/>
      </w:pPr>
    </w:lvl>
    <w:lvl w:ilvl="4" w:tplc="41B41150">
      <w:start w:val="1"/>
      <w:numFmt w:val="decimal"/>
      <w:lvlText w:val="%5."/>
      <w:lvlJc w:val="left"/>
      <w:pPr>
        <w:ind w:left="1020" w:hanging="360"/>
      </w:pPr>
    </w:lvl>
    <w:lvl w:ilvl="5" w:tplc="99E0AADC">
      <w:start w:val="1"/>
      <w:numFmt w:val="decimal"/>
      <w:lvlText w:val="%6."/>
      <w:lvlJc w:val="left"/>
      <w:pPr>
        <w:ind w:left="1020" w:hanging="360"/>
      </w:pPr>
    </w:lvl>
    <w:lvl w:ilvl="6" w:tplc="66B6C632">
      <w:start w:val="1"/>
      <w:numFmt w:val="decimal"/>
      <w:lvlText w:val="%7."/>
      <w:lvlJc w:val="left"/>
      <w:pPr>
        <w:ind w:left="1020" w:hanging="360"/>
      </w:pPr>
    </w:lvl>
    <w:lvl w:ilvl="7" w:tplc="075CA71C">
      <w:start w:val="1"/>
      <w:numFmt w:val="decimal"/>
      <w:lvlText w:val="%8."/>
      <w:lvlJc w:val="left"/>
      <w:pPr>
        <w:ind w:left="1020" w:hanging="360"/>
      </w:pPr>
    </w:lvl>
    <w:lvl w:ilvl="8" w:tplc="4A2626D8">
      <w:start w:val="1"/>
      <w:numFmt w:val="decimal"/>
      <w:lvlText w:val="%9."/>
      <w:lvlJc w:val="left"/>
      <w:pPr>
        <w:ind w:left="1020" w:hanging="360"/>
      </w:pPr>
    </w:lvl>
  </w:abstractNum>
  <w:abstractNum w:abstractNumId="14" w15:restartNumberingAfterBreak="0">
    <w:nsid w:val="60AD0818"/>
    <w:multiLevelType w:val="multilevel"/>
    <w:tmpl w:val="5DF028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FD242B"/>
    <w:multiLevelType w:val="multilevel"/>
    <w:tmpl w:val="9C389BF4"/>
    <w:styleLink w:val="CurrentList2"/>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lowerLetter"/>
      <w:lvlText w:val="%2)"/>
      <w:lvlJc w:val="left"/>
      <w:pPr>
        <w:ind w:left="1069" w:hanging="360"/>
      </w:pPr>
      <w:rPr>
        <w:rFonts w:asciiTheme="minorHAnsi" w:hAnsiTheme="minorHAnsi" w:cstheme="minorHAnsi" w:hint="default"/>
      </w:rPr>
    </w:lvl>
    <w:lvl w:ilvl="2">
      <w:start w:val="1"/>
      <w:numFmt w:val="decimal"/>
      <w:lvlText w:val="%3."/>
      <w:lvlJc w:val="left"/>
      <w:pPr>
        <w:tabs>
          <w:tab w:val="num" w:pos="2160"/>
        </w:tabs>
        <w:ind w:left="2160" w:hanging="360"/>
      </w:pPr>
    </w:lvl>
    <w:lvl w:ilvl="3">
      <w:start w:val="5"/>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6D71472"/>
    <w:multiLevelType w:val="multilevel"/>
    <w:tmpl w:val="D5245CCE"/>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D68012F"/>
    <w:multiLevelType w:val="hybridMultilevel"/>
    <w:tmpl w:val="6D2ED7EA"/>
    <w:lvl w:ilvl="0" w:tplc="0BB21BBE">
      <w:start w:val="6"/>
      <w:numFmt w:val="bullet"/>
      <w:lvlText w:val="-"/>
      <w:lvlJc w:val="left"/>
      <w:pPr>
        <w:ind w:left="720" w:hanging="360"/>
      </w:pPr>
      <w:rPr>
        <w:rFonts w:ascii="Calibri" w:eastAsiaTheme="minorHAnsi" w:hAnsi="Calibri" w:cstheme="minorBidi" w:hint="default"/>
      </w:rPr>
    </w:lvl>
    <w:lvl w:ilvl="1" w:tplc="CEFE8A42" w:tentative="1">
      <w:start w:val="1"/>
      <w:numFmt w:val="bullet"/>
      <w:lvlText w:val="o"/>
      <w:lvlJc w:val="left"/>
      <w:pPr>
        <w:ind w:left="1440" w:hanging="360"/>
      </w:pPr>
      <w:rPr>
        <w:rFonts w:ascii="Courier New" w:hAnsi="Courier New" w:cs="Courier New" w:hint="default"/>
      </w:rPr>
    </w:lvl>
    <w:lvl w:ilvl="2" w:tplc="9B14EC0C" w:tentative="1">
      <w:start w:val="1"/>
      <w:numFmt w:val="bullet"/>
      <w:lvlText w:val=""/>
      <w:lvlJc w:val="left"/>
      <w:pPr>
        <w:ind w:left="2160" w:hanging="360"/>
      </w:pPr>
      <w:rPr>
        <w:rFonts w:ascii="Wingdings" w:hAnsi="Wingdings" w:hint="default"/>
      </w:rPr>
    </w:lvl>
    <w:lvl w:ilvl="3" w:tplc="48BCB600" w:tentative="1">
      <w:start w:val="1"/>
      <w:numFmt w:val="bullet"/>
      <w:lvlText w:val=""/>
      <w:lvlJc w:val="left"/>
      <w:pPr>
        <w:ind w:left="2880" w:hanging="360"/>
      </w:pPr>
      <w:rPr>
        <w:rFonts w:ascii="Symbol" w:hAnsi="Symbol" w:hint="default"/>
      </w:rPr>
    </w:lvl>
    <w:lvl w:ilvl="4" w:tplc="D00E55AE" w:tentative="1">
      <w:start w:val="1"/>
      <w:numFmt w:val="bullet"/>
      <w:lvlText w:val="o"/>
      <w:lvlJc w:val="left"/>
      <w:pPr>
        <w:ind w:left="3600" w:hanging="360"/>
      </w:pPr>
      <w:rPr>
        <w:rFonts w:ascii="Courier New" w:hAnsi="Courier New" w:cs="Courier New" w:hint="default"/>
      </w:rPr>
    </w:lvl>
    <w:lvl w:ilvl="5" w:tplc="4B58EDDA" w:tentative="1">
      <w:start w:val="1"/>
      <w:numFmt w:val="bullet"/>
      <w:lvlText w:val=""/>
      <w:lvlJc w:val="left"/>
      <w:pPr>
        <w:ind w:left="4320" w:hanging="360"/>
      </w:pPr>
      <w:rPr>
        <w:rFonts w:ascii="Wingdings" w:hAnsi="Wingdings" w:hint="default"/>
      </w:rPr>
    </w:lvl>
    <w:lvl w:ilvl="6" w:tplc="6146376A" w:tentative="1">
      <w:start w:val="1"/>
      <w:numFmt w:val="bullet"/>
      <w:lvlText w:val=""/>
      <w:lvlJc w:val="left"/>
      <w:pPr>
        <w:ind w:left="5040" w:hanging="360"/>
      </w:pPr>
      <w:rPr>
        <w:rFonts w:ascii="Symbol" w:hAnsi="Symbol" w:hint="default"/>
      </w:rPr>
    </w:lvl>
    <w:lvl w:ilvl="7" w:tplc="2A987070" w:tentative="1">
      <w:start w:val="1"/>
      <w:numFmt w:val="bullet"/>
      <w:lvlText w:val="o"/>
      <w:lvlJc w:val="left"/>
      <w:pPr>
        <w:ind w:left="5760" w:hanging="360"/>
      </w:pPr>
      <w:rPr>
        <w:rFonts w:ascii="Courier New" w:hAnsi="Courier New" w:cs="Courier New" w:hint="default"/>
      </w:rPr>
    </w:lvl>
    <w:lvl w:ilvl="8" w:tplc="E8AEEF82" w:tentative="1">
      <w:start w:val="1"/>
      <w:numFmt w:val="bullet"/>
      <w:lvlText w:val=""/>
      <w:lvlJc w:val="left"/>
      <w:pPr>
        <w:ind w:left="6480" w:hanging="360"/>
      </w:pPr>
      <w:rPr>
        <w:rFonts w:ascii="Wingdings" w:hAnsi="Wingdings" w:hint="default"/>
      </w:rPr>
    </w:lvl>
  </w:abstractNum>
  <w:abstractNum w:abstractNumId="18" w15:restartNumberingAfterBreak="0">
    <w:nsid w:val="6EBA20D9"/>
    <w:multiLevelType w:val="hybridMultilevel"/>
    <w:tmpl w:val="CEC6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461B62"/>
    <w:multiLevelType w:val="hybridMultilevel"/>
    <w:tmpl w:val="40D82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B3211A"/>
    <w:multiLevelType w:val="hybridMultilevel"/>
    <w:tmpl w:val="D77AEEE4"/>
    <w:lvl w:ilvl="0" w:tplc="95C2B39E">
      <w:start w:val="1"/>
      <w:numFmt w:val="bullet"/>
      <w:lvlText w:val=""/>
      <w:lvlJc w:val="left"/>
      <w:pPr>
        <w:ind w:left="720" w:hanging="360"/>
      </w:pPr>
      <w:rPr>
        <w:rFonts w:ascii="Symbol" w:hAnsi="Symbol" w:hint="default"/>
      </w:rPr>
    </w:lvl>
    <w:lvl w:ilvl="1" w:tplc="29503A16" w:tentative="1">
      <w:start w:val="1"/>
      <w:numFmt w:val="bullet"/>
      <w:lvlText w:val="o"/>
      <w:lvlJc w:val="left"/>
      <w:pPr>
        <w:ind w:left="1440" w:hanging="360"/>
      </w:pPr>
      <w:rPr>
        <w:rFonts w:ascii="Courier New" w:hAnsi="Courier New" w:cs="Courier New" w:hint="default"/>
      </w:rPr>
    </w:lvl>
    <w:lvl w:ilvl="2" w:tplc="DEB08216" w:tentative="1">
      <w:start w:val="1"/>
      <w:numFmt w:val="bullet"/>
      <w:lvlText w:val=""/>
      <w:lvlJc w:val="left"/>
      <w:pPr>
        <w:ind w:left="2160" w:hanging="360"/>
      </w:pPr>
      <w:rPr>
        <w:rFonts w:ascii="Wingdings" w:hAnsi="Wingdings" w:hint="default"/>
      </w:rPr>
    </w:lvl>
    <w:lvl w:ilvl="3" w:tplc="11288248" w:tentative="1">
      <w:start w:val="1"/>
      <w:numFmt w:val="bullet"/>
      <w:lvlText w:val=""/>
      <w:lvlJc w:val="left"/>
      <w:pPr>
        <w:ind w:left="2880" w:hanging="360"/>
      </w:pPr>
      <w:rPr>
        <w:rFonts w:ascii="Symbol" w:hAnsi="Symbol" w:hint="default"/>
      </w:rPr>
    </w:lvl>
    <w:lvl w:ilvl="4" w:tplc="73223DA6" w:tentative="1">
      <w:start w:val="1"/>
      <w:numFmt w:val="bullet"/>
      <w:lvlText w:val="o"/>
      <w:lvlJc w:val="left"/>
      <w:pPr>
        <w:ind w:left="3600" w:hanging="360"/>
      </w:pPr>
      <w:rPr>
        <w:rFonts w:ascii="Courier New" w:hAnsi="Courier New" w:cs="Courier New" w:hint="default"/>
      </w:rPr>
    </w:lvl>
    <w:lvl w:ilvl="5" w:tplc="76146100" w:tentative="1">
      <w:start w:val="1"/>
      <w:numFmt w:val="bullet"/>
      <w:lvlText w:val=""/>
      <w:lvlJc w:val="left"/>
      <w:pPr>
        <w:ind w:left="4320" w:hanging="360"/>
      </w:pPr>
      <w:rPr>
        <w:rFonts w:ascii="Wingdings" w:hAnsi="Wingdings" w:hint="default"/>
      </w:rPr>
    </w:lvl>
    <w:lvl w:ilvl="6" w:tplc="DAC0AF8C" w:tentative="1">
      <w:start w:val="1"/>
      <w:numFmt w:val="bullet"/>
      <w:lvlText w:val=""/>
      <w:lvlJc w:val="left"/>
      <w:pPr>
        <w:ind w:left="5040" w:hanging="360"/>
      </w:pPr>
      <w:rPr>
        <w:rFonts w:ascii="Symbol" w:hAnsi="Symbol" w:hint="default"/>
      </w:rPr>
    </w:lvl>
    <w:lvl w:ilvl="7" w:tplc="43B8625A" w:tentative="1">
      <w:start w:val="1"/>
      <w:numFmt w:val="bullet"/>
      <w:lvlText w:val="o"/>
      <w:lvlJc w:val="left"/>
      <w:pPr>
        <w:ind w:left="5760" w:hanging="360"/>
      </w:pPr>
      <w:rPr>
        <w:rFonts w:ascii="Courier New" w:hAnsi="Courier New" w:cs="Courier New" w:hint="default"/>
      </w:rPr>
    </w:lvl>
    <w:lvl w:ilvl="8" w:tplc="6CD48834" w:tentative="1">
      <w:start w:val="1"/>
      <w:numFmt w:val="bullet"/>
      <w:lvlText w:val=""/>
      <w:lvlJc w:val="left"/>
      <w:pPr>
        <w:ind w:left="6480" w:hanging="360"/>
      </w:pPr>
      <w:rPr>
        <w:rFonts w:ascii="Wingdings" w:hAnsi="Wingdings" w:hint="default"/>
      </w:rPr>
    </w:lvl>
  </w:abstractNum>
  <w:abstractNum w:abstractNumId="21" w15:restartNumberingAfterBreak="0">
    <w:nsid w:val="761A01EA"/>
    <w:multiLevelType w:val="hybridMultilevel"/>
    <w:tmpl w:val="44ACCD74"/>
    <w:lvl w:ilvl="0" w:tplc="619E6AAC">
      <w:start w:val="1"/>
      <w:numFmt w:val="decimal"/>
      <w:lvlText w:val="%1."/>
      <w:lvlJc w:val="left"/>
      <w:pPr>
        <w:ind w:left="1020" w:hanging="360"/>
      </w:pPr>
    </w:lvl>
    <w:lvl w:ilvl="1" w:tplc="E0BC268A">
      <w:start w:val="1"/>
      <w:numFmt w:val="decimal"/>
      <w:lvlText w:val="%2."/>
      <w:lvlJc w:val="left"/>
      <w:pPr>
        <w:ind w:left="1020" w:hanging="360"/>
      </w:pPr>
    </w:lvl>
    <w:lvl w:ilvl="2" w:tplc="F00EFEDE">
      <w:start w:val="1"/>
      <w:numFmt w:val="decimal"/>
      <w:lvlText w:val="%3."/>
      <w:lvlJc w:val="left"/>
      <w:pPr>
        <w:ind w:left="1020" w:hanging="360"/>
      </w:pPr>
    </w:lvl>
    <w:lvl w:ilvl="3" w:tplc="425E9CFA">
      <w:start w:val="1"/>
      <w:numFmt w:val="decimal"/>
      <w:lvlText w:val="%4."/>
      <w:lvlJc w:val="left"/>
      <w:pPr>
        <w:ind w:left="1020" w:hanging="360"/>
      </w:pPr>
    </w:lvl>
    <w:lvl w:ilvl="4" w:tplc="B2F86EEE">
      <w:start w:val="1"/>
      <w:numFmt w:val="decimal"/>
      <w:lvlText w:val="%5."/>
      <w:lvlJc w:val="left"/>
      <w:pPr>
        <w:ind w:left="1020" w:hanging="360"/>
      </w:pPr>
    </w:lvl>
    <w:lvl w:ilvl="5" w:tplc="2EC4699C">
      <w:start w:val="1"/>
      <w:numFmt w:val="decimal"/>
      <w:lvlText w:val="%6."/>
      <w:lvlJc w:val="left"/>
      <w:pPr>
        <w:ind w:left="1020" w:hanging="360"/>
      </w:pPr>
    </w:lvl>
    <w:lvl w:ilvl="6" w:tplc="FA98474A">
      <w:start w:val="1"/>
      <w:numFmt w:val="decimal"/>
      <w:lvlText w:val="%7."/>
      <w:lvlJc w:val="left"/>
      <w:pPr>
        <w:ind w:left="1020" w:hanging="360"/>
      </w:pPr>
    </w:lvl>
    <w:lvl w:ilvl="7" w:tplc="2FD209B8">
      <w:start w:val="1"/>
      <w:numFmt w:val="decimal"/>
      <w:lvlText w:val="%8."/>
      <w:lvlJc w:val="left"/>
      <w:pPr>
        <w:ind w:left="1020" w:hanging="360"/>
      </w:pPr>
    </w:lvl>
    <w:lvl w:ilvl="8" w:tplc="457E4D36">
      <w:start w:val="1"/>
      <w:numFmt w:val="decimal"/>
      <w:lvlText w:val="%9."/>
      <w:lvlJc w:val="left"/>
      <w:pPr>
        <w:ind w:left="1020" w:hanging="360"/>
      </w:pPr>
    </w:lvl>
  </w:abstractNum>
  <w:abstractNum w:abstractNumId="22" w15:restartNumberingAfterBreak="0">
    <w:nsid w:val="78616C51"/>
    <w:multiLevelType w:val="hybridMultilevel"/>
    <w:tmpl w:val="8D3CBF88"/>
    <w:lvl w:ilvl="0" w:tplc="2CBA37D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B2D46B5"/>
    <w:multiLevelType w:val="hybridMultilevel"/>
    <w:tmpl w:val="5B5405EA"/>
    <w:lvl w:ilvl="0" w:tplc="8C24A440">
      <w:start w:val="1"/>
      <w:numFmt w:val="bullet"/>
      <w:lvlText w:val=""/>
      <w:lvlJc w:val="left"/>
      <w:pPr>
        <w:ind w:left="774" w:hanging="360"/>
      </w:pPr>
      <w:rPr>
        <w:rFonts w:ascii="Wingdings" w:hAnsi="Wingdings" w:hint="default"/>
        <w:lang w:val="x-none"/>
      </w:rPr>
    </w:lvl>
    <w:lvl w:ilvl="1" w:tplc="BBBCC944" w:tentative="1">
      <w:start w:val="1"/>
      <w:numFmt w:val="bullet"/>
      <w:lvlText w:val="o"/>
      <w:lvlJc w:val="left"/>
      <w:pPr>
        <w:ind w:left="1494" w:hanging="360"/>
      </w:pPr>
      <w:rPr>
        <w:rFonts w:ascii="Courier New" w:hAnsi="Courier New" w:cs="Courier New" w:hint="default"/>
      </w:rPr>
    </w:lvl>
    <w:lvl w:ilvl="2" w:tplc="F22AE97C" w:tentative="1">
      <w:start w:val="1"/>
      <w:numFmt w:val="bullet"/>
      <w:lvlText w:val=""/>
      <w:lvlJc w:val="left"/>
      <w:pPr>
        <w:ind w:left="2214" w:hanging="360"/>
      </w:pPr>
      <w:rPr>
        <w:rFonts w:ascii="Wingdings" w:hAnsi="Wingdings" w:hint="default"/>
      </w:rPr>
    </w:lvl>
    <w:lvl w:ilvl="3" w:tplc="F51861E2" w:tentative="1">
      <w:start w:val="1"/>
      <w:numFmt w:val="bullet"/>
      <w:lvlText w:val=""/>
      <w:lvlJc w:val="left"/>
      <w:pPr>
        <w:ind w:left="2934" w:hanging="360"/>
      </w:pPr>
      <w:rPr>
        <w:rFonts w:ascii="Symbol" w:hAnsi="Symbol" w:hint="default"/>
      </w:rPr>
    </w:lvl>
    <w:lvl w:ilvl="4" w:tplc="B616E400" w:tentative="1">
      <w:start w:val="1"/>
      <w:numFmt w:val="bullet"/>
      <w:lvlText w:val="o"/>
      <w:lvlJc w:val="left"/>
      <w:pPr>
        <w:ind w:left="3654" w:hanging="360"/>
      </w:pPr>
      <w:rPr>
        <w:rFonts w:ascii="Courier New" w:hAnsi="Courier New" w:cs="Courier New" w:hint="default"/>
      </w:rPr>
    </w:lvl>
    <w:lvl w:ilvl="5" w:tplc="81984970" w:tentative="1">
      <w:start w:val="1"/>
      <w:numFmt w:val="bullet"/>
      <w:lvlText w:val=""/>
      <w:lvlJc w:val="left"/>
      <w:pPr>
        <w:ind w:left="4374" w:hanging="360"/>
      </w:pPr>
      <w:rPr>
        <w:rFonts w:ascii="Wingdings" w:hAnsi="Wingdings" w:hint="default"/>
      </w:rPr>
    </w:lvl>
    <w:lvl w:ilvl="6" w:tplc="D1A8C57C" w:tentative="1">
      <w:start w:val="1"/>
      <w:numFmt w:val="bullet"/>
      <w:lvlText w:val=""/>
      <w:lvlJc w:val="left"/>
      <w:pPr>
        <w:ind w:left="5094" w:hanging="360"/>
      </w:pPr>
      <w:rPr>
        <w:rFonts w:ascii="Symbol" w:hAnsi="Symbol" w:hint="default"/>
      </w:rPr>
    </w:lvl>
    <w:lvl w:ilvl="7" w:tplc="B0BC8E92" w:tentative="1">
      <w:start w:val="1"/>
      <w:numFmt w:val="bullet"/>
      <w:lvlText w:val="o"/>
      <w:lvlJc w:val="left"/>
      <w:pPr>
        <w:ind w:left="5814" w:hanging="360"/>
      </w:pPr>
      <w:rPr>
        <w:rFonts w:ascii="Courier New" w:hAnsi="Courier New" w:cs="Courier New" w:hint="default"/>
      </w:rPr>
    </w:lvl>
    <w:lvl w:ilvl="8" w:tplc="E932D786" w:tentative="1">
      <w:start w:val="1"/>
      <w:numFmt w:val="bullet"/>
      <w:lvlText w:val=""/>
      <w:lvlJc w:val="left"/>
      <w:pPr>
        <w:ind w:left="6534" w:hanging="360"/>
      </w:pPr>
      <w:rPr>
        <w:rFonts w:ascii="Wingdings" w:hAnsi="Wingdings" w:hint="default"/>
      </w:rPr>
    </w:lvl>
  </w:abstractNum>
  <w:abstractNum w:abstractNumId="24" w15:restartNumberingAfterBreak="0">
    <w:nsid w:val="7C121082"/>
    <w:multiLevelType w:val="hybridMultilevel"/>
    <w:tmpl w:val="5EE04FCC"/>
    <w:lvl w:ilvl="0" w:tplc="F0C2C0E4">
      <w:start w:val="1"/>
      <w:numFmt w:val="upperLetter"/>
      <w:lvlText w:val="%1)"/>
      <w:lvlJc w:val="left"/>
      <w:pPr>
        <w:ind w:left="765" w:hanging="360"/>
      </w:pPr>
      <w:rPr>
        <w:rFonts w:hint="default"/>
      </w:rPr>
    </w:lvl>
    <w:lvl w:ilvl="1" w:tplc="20000019" w:tentative="1">
      <w:start w:val="1"/>
      <w:numFmt w:val="lowerLetter"/>
      <w:lvlText w:val="%2."/>
      <w:lvlJc w:val="left"/>
      <w:pPr>
        <w:ind w:left="1485" w:hanging="360"/>
      </w:pPr>
    </w:lvl>
    <w:lvl w:ilvl="2" w:tplc="2000001B" w:tentative="1">
      <w:start w:val="1"/>
      <w:numFmt w:val="lowerRoman"/>
      <w:lvlText w:val="%3."/>
      <w:lvlJc w:val="right"/>
      <w:pPr>
        <w:ind w:left="2205" w:hanging="180"/>
      </w:pPr>
    </w:lvl>
    <w:lvl w:ilvl="3" w:tplc="2000000F" w:tentative="1">
      <w:start w:val="1"/>
      <w:numFmt w:val="decimal"/>
      <w:lvlText w:val="%4."/>
      <w:lvlJc w:val="left"/>
      <w:pPr>
        <w:ind w:left="2925" w:hanging="360"/>
      </w:pPr>
    </w:lvl>
    <w:lvl w:ilvl="4" w:tplc="20000019" w:tentative="1">
      <w:start w:val="1"/>
      <w:numFmt w:val="lowerLetter"/>
      <w:lvlText w:val="%5."/>
      <w:lvlJc w:val="left"/>
      <w:pPr>
        <w:ind w:left="3645" w:hanging="360"/>
      </w:pPr>
    </w:lvl>
    <w:lvl w:ilvl="5" w:tplc="2000001B" w:tentative="1">
      <w:start w:val="1"/>
      <w:numFmt w:val="lowerRoman"/>
      <w:lvlText w:val="%6."/>
      <w:lvlJc w:val="right"/>
      <w:pPr>
        <w:ind w:left="4365" w:hanging="180"/>
      </w:pPr>
    </w:lvl>
    <w:lvl w:ilvl="6" w:tplc="2000000F" w:tentative="1">
      <w:start w:val="1"/>
      <w:numFmt w:val="decimal"/>
      <w:lvlText w:val="%7."/>
      <w:lvlJc w:val="left"/>
      <w:pPr>
        <w:ind w:left="5085" w:hanging="360"/>
      </w:pPr>
    </w:lvl>
    <w:lvl w:ilvl="7" w:tplc="20000019" w:tentative="1">
      <w:start w:val="1"/>
      <w:numFmt w:val="lowerLetter"/>
      <w:lvlText w:val="%8."/>
      <w:lvlJc w:val="left"/>
      <w:pPr>
        <w:ind w:left="5805" w:hanging="360"/>
      </w:pPr>
    </w:lvl>
    <w:lvl w:ilvl="8" w:tplc="2000001B" w:tentative="1">
      <w:start w:val="1"/>
      <w:numFmt w:val="lowerRoman"/>
      <w:lvlText w:val="%9."/>
      <w:lvlJc w:val="right"/>
      <w:pPr>
        <w:ind w:left="6525" w:hanging="180"/>
      </w:pPr>
    </w:lvl>
  </w:abstractNum>
  <w:num w:numId="1" w16cid:durableId="1170636070">
    <w:abstractNumId w:val="16"/>
  </w:num>
  <w:num w:numId="2" w16cid:durableId="1342859152">
    <w:abstractNumId w:val="17"/>
  </w:num>
  <w:num w:numId="3" w16cid:durableId="1224757000">
    <w:abstractNumId w:val="20"/>
  </w:num>
  <w:num w:numId="4" w16cid:durableId="43716718">
    <w:abstractNumId w:val="7"/>
  </w:num>
  <w:num w:numId="5" w16cid:durableId="1571185864">
    <w:abstractNumId w:val="23"/>
  </w:num>
  <w:num w:numId="6" w16cid:durableId="1024596280">
    <w:abstractNumId w:val="8"/>
  </w:num>
  <w:num w:numId="7" w16cid:durableId="1137912083">
    <w:abstractNumId w:val="12"/>
  </w:num>
  <w:num w:numId="8" w16cid:durableId="1848641128">
    <w:abstractNumId w:val="4"/>
  </w:num>
  <w:num w:numId="9" w16cid:durableId="770052333">
    <w:abstractNumId w:val="15"/>
  </w:num>
  <w:num w:numId="10" w16cid:durableId="826752801">
    <w:abstractNumId w:val="3"/>
  </w:num>
  <w:num w:numId="11" w16cid:durableId="1567378118">
    <w:abstractNumId w:val="9"/>
  </w:num>
  <w:num w:numId="12" w16cid:durableId="1119375980">
    <w:abstractNumId w:val="11"/>
  </w:num>
  <w:num w:numId="13" w16cid:durableId="1739666351">
    <w:abstractNumId w:val="0"/>
  </w:num>
  <w:num w:numId="14" w16cid:durableId="114368950">
    <w:abstractNumId w:val="24"/>
  </w:num>
  <w:num w:numId="15" w16cid:durableId="1005787006">
    <w:abstractNumId w:val="16"/>
    <w:lvlOverride w:ilvl="0">
      <w:startOverride w:val="7"/>
    </w:lvlOverride>
    <w:lvlOverride w:ilvl="1">
      <w:startOverride w:val="3"/>
    </w:lvlOverride>
    <w:lvlOverride w:ilvl="2">
      <w:startOverride w:val="2"/>
    </w:lvlOverride>
  </w:num>
  <w:num w:numId="16" w16cid:durableId="887568685">
    <w:abstractNumId w:val="5"/>
  </w:num>
  <w:num w:numId="17" w16cid:durableId="804664577">
    <w:abstractNumId w:val="6"/>
  </w:num>
  <w:num w:numId="18" w16cid:durableId="894857755">
    <w:abstractNumId w:val="21"/>
  </w:num>
  <w:num w:numId="19" w16cid:durableId="1474254889">
    <w:abstractNumId w:val="13"/>
  </w:num>
  <w:num w:numId="20" w16cid:durableId="405609407">
    <w:abstractNumId w:val="14"/>
  </w:num>
  <w:num w:numId="21" w16cid:durableId="457576925">
    <w:abstractNumId w:val="2"/>
  </w:num>
  <w:num w:numId="22" w16cid:durableId="1901744920">
    <w:abstractNumId w:val="22"/>
  </w:num>
  <w:num w:numId="23" w16cid:durableId="1722361991">
    <w:abstractNumId w:val="18"/>
  </w:num>
  <w:num w:numId="24" w16cid:durableId="520972076">
    <w:abstractNumId w:val="10"/>
  </w:num>
  <w:num w:numId="25" w16cid:durableId="810174702">
    <w:abstractNumId w:val="19"/>
  </w:num>
  <w:num w:numId="26" w16cid:durableId="213459297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D4B"/>
    <w:rsid w:val="0000146E"/>
    <w:rsid w:val="000017A3"/>
    <w:rsid w:val="0000543A"/>
    <w:rsid w:val="00010CC1"/>
    <w:rsid w:val="00010FF6"/>
    <w:rsid w:val="00015387"/>
    <w:rsid w:val="00020745"/>
    <w:rsid w:val="0002300E"/>
    <w:rsid w:val="0002354D"/>
    <w:rsid w:val="00024F3F"/>
    <w:rsid w:val="00025FBA"/>
    <w:rsid w:val="0002693D"/>
    <w:rsid w:val="00030428"/>
    <w:rsid w:val="000328DA"/>
    <w:rsid w:val="000340AF"/>
    <w:rsid w:val="000438CD"/>
    <w:rsid w:val="00044ED3"/>
    <w:rsid w:val="00046334"/>
    <w:rsid w:val="00047295"/>
    <w:rsid w:val="000515C6"/>
    <w:rsid w:val="00063CA1"/>
    <w:rsid w:val="000749AA"/>
    <w:rsid w:val="0008154B"/>
    <w:rsid w:val="00083871"/>
    <w:rsid w:val="00087952"/>
    <w:rsid w:val="000939A7"/>
    <w:rsid w:val="000941B0"/>
    <w:rsid w:val="000945F6"/>
    <w:rsid w:val="000A0455"/>
    <w:rsid w:val="000A456F"/>
    <w:rsid w:val="000A6341"/>
    <w:rsid w:val="000B1633"/>
    <w:rsid w:val="000B47DA"/>
    <w:rsid w:val="000B5173"/>
    <w:rsid w:val="000B6003"/>
    <w:rsid w:val="000B746D"/>
    <w:rsid w:val="000C1E95"/>
    <w:rsid w:val="000D47B3"/>
    <w:rsid w:val="000D581B"/>
    <w:rsid w:val="000D5FEA"/>
    <w:rsid w:val="000E60B1"/>
    <w:rsid w:val="000E7961"/>
    <w:rsid w:val="000F2492"/>
    <w:rsid w:val="000F4158"/>
    <w:rsid w:val="000F4CD7"/>
    <w:rsid w:val="00102D37"/>
    <w:rsid w:val="00102E7D"/>
    <w:rsid w:val="0011451B"/>
    <w:rsid w:val="00126DB2"/>
    <w:rsid w:val="00132644"/>
    <w:rsid w:val="00135BA0"/>
    <w:rsid w:val="00137009"/>
    <w:rsid w:val="001418B0"/>
    <w:rsid w:val="0014289C"/>
    <w:rsid w:val="0014333A"/>
    <w:rsid w:val="001452EE"/>
    <w:rsid w:val="0014680F"/>
    <w:rsid w:val="00147ABD"/>
    <w:rsid w:val="001548CF"/>
    <w:rsid w:val="001563C1"/>
    <w:rsid w:val="00156B62"/>
    <w:rsid w:val="00164783"/>
    <w:rsid w:val="00164B53"/>
    <w:rsid w:val="00165A10"/>
    <w:rsid w:val="00167A01"/>
    <w:rsid w:val="0017196A"/>
    <w:rsid w:val="001723C7"/>
    <w:rsid w:val="001729BF"/>
    <w:rsid w:val="00173A29"/>
    <w:rsid w:val="00174733"/>
    <w:rsid w:val="00176A19"/>
    <w:rsid w:val="00184133"/>
    <w:rsid w:val="00185AE8"/>
    <w:rsid w:val="00186D8E"/>
    <w:rsid w:val="00191A82"/>
    <w:rsid w:val="001A54F4"/>
    <w:rsid w:val="001A5555"/>
    <w:rsid w:val="001B035D"/>
    <w:rsid w:val="001B1FDA"/>
    <w:rsid w:val="001B38C1"/>
    <w:rsid w:val="001B5208"/>
    <w:rsid w:val="001B6389"/>
    <w:rsid w:val="001B68E1"/>
    <w:rsid w:val="001B6B67"/>
    <w:rsid w:val="001B6ED0"/>
    <w:rsid w:val="001C34E5"/>
    <w:rsid w:val="001D10FA"/>
    <w:rsid w:val="001D265A"/>
    <w:rsid w:val="001D3638"/>
    <w:rsid w:val="001D400A"/>
    <w:rsid w:val="001D6007"/>
    <w:rsid w:val="001D68F4"/>
    <w:rsid w:val="001F1083"/>
    <w:rsid w:val="001F2C34"/>
    <w:rsid w:val="001F68D3"/>
    <w:rsid w:val="002010DC"/>
    <w:rsid w:val="00202FBD"/>
    <w:rsid w:val="00203898"/>
    <w:rsid w:val="002046C4"/>
    <w:rsid w:val="002066F5"/>
    <w:rsid w:val="00211397"/>
    <w:rsid w:val="002127B9"/>
    <w:rsid w:val="002135CB"/>
    <w:rsid w:val="0021682D"/>
    <w:rsid w:val="002219D1"/>
    <w:rsid w:val="002229CC"/>
    <w:rsid w:val="002278CB"/>
    <w:rsid w:val="00233482"/>
    <w:rsid w:val="002338EE"/>
    <w:rsid w:val="0024320D"/>
    <w:rsid w:val="00243B5D"/>
    <w:rsid w:val="0024552D"/>
    <w:rsid w:val="0024566E"/>
    <w:rsid w:val="00245C39"/>
    <w:rsid w:val="00252D91"/>
    <w:rsid w:val="00253074"/>
    <w:rsid w:val="002538E2"/>
    <w:rsid w:val="00255E77"/>
    <w:rsid w:val="0025648C"/>
    <w:rsid w:val="00257A5C"/>
    <w:rsid w:val="00260FB7"/>
    <w:rsid w:val="0026394C"/>
    <w:rsid w:val="0026652C"/>
    <w:rsid w:val="00267064"/>
    <w:rsid w:val="00275251"/>
    <w:rsid w:val="0027797F"/>
    <w:rsid w:val="00286DB4"/>
    <w:rsid w:val="00291074"/>
    <w:rsid w:val="002936AA"/>
    <w:rsid w:val="002940A5"/>
    <w:rsid w:val="002943EE"/>
    <w:rsid w:val="00296096"/>
    <w:rsid w:val="00296E9A"/>
    <w:rsid w:val="002A47D4"/>
    <w:rsid w:val="002A57AA"/>
    <w:rsid w:val="002B1FF6"/>
    <w:rsid w:val="002B28BB"/>
    <w:rsid w:val="002B3741"/>
    <w:rsid w:val="002B3DAE"/>
    <w:rsid w:val="002B78D5"/>
    <w:rsid w:val="002C08CE"/>
    <w:rsid w:val="002C4E5D"/>
    <w:rsid w:val="002C4FB0"/>
    <w:rsid w:val="002D1C5F"/>
    <w:rsid w:val="002D3BC1"/>
    <w:rsid w:val="002D4C18"/>
    <w:rsid w:val="002D4D8C"/>
    <w:rsid w:val="002D78E7"/>
    <w:rsid w:val="002F1C41"/>
    <w:rsid w:val="002F1F32"/>
    <w:rsid w:val="002F3678"/>
    <w:rsid w:val="002F63AB"/>
    <w:rsid w:val="002F7814"/>
    <w:rsid w:val="0030451D"/>
    <w:rsid w:val="00305A6F"/>
    <w:rsid w:val="00306C77"/>
    <w:rsid w:val="00307129"/>
    <w:rsid w:val="0030713C"/>
    <w:rsid w:val="00310948"/>
    <w:rsid w:val="00310CCF"/>
    <w:rsid w:val="003130C7"/>
    <w:rsid w:val="00323BF2"/>
    <w:rsid w:val="003277BD"/>
    <w:rsid w:val="00336FA5"/>
    <w:rsid w:val="00350C3D"/>
    <w:rsid w:val="003531A6"/>
    <w:rsid w:val="0035624A"/>
    <w:rsid w:val="00363A56"/>
    <w:rsid w:val="003644CC"/>
    <w:rsid w:val="00371214"/>
    <w:rsid w:val="003739A2"/>
    <w:rsid w:val="00376B52"/>
    <w:rsid w:val="00376C9A"/>
    <w:rsid w:val="00377ABC"/>
    <w:rsid w:val="003807A2"/>
    <w:rsid w:val="003876B1"/>
    <w:rsid w:val="00391554"/>
    <w:rsid w:val="00391942"/>
    <w:rsid w:val="0039407B"/>
    <w:rsid w:val="003953A5"/>
    <w:rsid w:val="003958A8"/>
    <w:rsid w:val="003A229C"/>
    <w:rsid w:val="003A6B72"/>
    <w:rsid w:val="003B39A9"/>
    <w:rsid w:val="003B4D4C"/>
    <w:rsid w:val="003B6811"/>
    <w:rsid w:val="003B70AA"/>
    <w:rsid w:val="003B7DC6"/>
    <w:rsid w:val="003C2E55"/>
    <w:rsid w:val="003C49A4"/>
    <w:rsid w:val="003C6016"/>
    <w:rsid w:val="003C6AB4"/>
    <w:rsid w:val="003D01D3"/>
    <w:rsid w:val="003D2E4E"/>
    <w:rsid w:val="003D73F5"/>
    <w:rsid w:val="003E22B7"/>
    <w:rsid w:val="003E648B"/>
    <w:rsid w:val="003F0197"/>
    <w:rsid w:val="003F36CE"/>
    <w:rsid w:val="003F4677"/>
    <w:rsid w:val="003F49B7"/>
    <w:rsid w:val="004008FF"/>
    <w:rsid w:val="00402834"/>
    <w:rsid w:val="00410301"/>
    <w:rsid w:val="00412D9E"/>
    <w:rsid w:val="004142E7"/>
    <w:rsid w:val="0041514F"/>
    <w:rsid w:val="0041515E"/>
    <w:rsid w:val="004162EA"/>
    <w:rsid w:val="00417722"/>
    <w:rsid w:val="00422178"/>
    <w:rsid w:val="00424AA0"/>
    <w:rsid w:val="004251A3"/>
    <w:rsid w:val="00427C35"/>
    <w:rsid w:val="00433547"/>
    <w:rsid w:val="004373C2"/>
    <w:rsid w:val="0044273B"/>
    <w:rsid w:val="004513B8"/>
    <w:rsid w:val="00455581"/>
    <w:rsid w:val="00457C36"/>
    <w:rsid w:val="004613FE"/>
    <w:rsid w:val="00462F19"/>
    <w:rsid w:val="0046403E"/>
    <w:rsid w:val="004655AA"/>
    <w:rsid w:val="0047028B"/>
    <w:rsid w:val="00470BA4"/>
    <w:rsid w:val="00470EA1"/>
    <w:rsid w:val="00472F31"/>
    <w:rsid w:val="00483E32"/>
    <w:rsid w:val="00484602"/>
    <w:rsid w:val="00487416"/>
    <w:rsid w:val="00492E9E"/>
    <w:rsid w:val="00496666"/>
    <w:rsid w:val="004971AB"/>
    <w:rsid w:val="004A1E72"/>
    <w:rsid w:val="004A2C5F"/>
    <w:rsid w:val="004A2EDE"/>
    <w:rsid w:val="004A3840"/>
    <w:rsid w:val="004A5AAC"/>
    <w:rsid w:val="004B3C06"/>
    <w:rsid w:val="004B52A8"/>
    <w:rsid w:val="004B5A04"/>
    <w:rsid w:val="004B6CE4"/>
    <w:rsid w:val="004C108A"/>
    <w:rsid w:val="004C1A49"/>
    <w:rsid w:val="004C1FF0"/>
    <w:rsid w:val="004C31D2"/>
    <w:rsid w:val="004C44CE"/>
    <w:rsid w:val="004C4840"/>
    <w:rsid w:val="004C514E"/>
    <w:rsid w:val="004C566F"/>
    <w:rsid w:val="004D237E"/>
    <w:rsid w:val="004D40CB"/>
    <w:rsid w:val="004E1ACD"/>
    <w:rsid w:val="004E25E2"/>
    <w:rsid w:val="004E2AB3"/>
    <w:rsid w:val="004E6D24"/>
    <w:rsid w:val="004E6F36"/>
    <w:rsid w:val="004E7E29"/>
    <w:rsid w:val="004F4F5C"/>
    <w:rsid w:val="004F7E0F"/>
    <w:rsid w:val="00504356"/>
    <w:rsid w:val="005065FF"/>
    <w:rsid w:val="0050675A"/>
    <w:rsid w:val="0051025E"/>
    <w:rsid w:val="0051303A"/>
    <w:rsid w:val="00513692"/>
    <w:rsid w:val="00513B10"/>
    <w:rsid w:val="0051666E"/>
    <w:rsid w:val="005201FC"/>
    <w:rsid w:val="00523174"/>
    <w:rsid w:val="00524F3B"/>
    <w:rsid w:val="00534825"/>
    <w:rsid w:val="005367D3"/>
    <w:rsid w:val="005370C5"/>
    <w:rsid w:val="00537CBD"/>
    <w:rsid w:val="00541655"/>
    <w:rsid w:val="005441A7"/>
    <w:rsid w:val="005474DD"/>
    <w:rsid w:val="005504ED"/>
    <w:rsid w:val="00550D0C"/>
    <w:rsid w:val="005531D7"/>
    <w:rsid w:val="00561B83"/>
    <w:rsid w:val="00562157"/>
    <w:rsid w:val="00565E1C"/>
    <w:rsid w:val="00573FBC"/>
    <w:rsid w:val="005746A0"/>
    <w:rsid w:val="00576893"/>
    <w:rsid w:val="00580AA9"/>
    <w:rsid w:val="00583CB2"/>
    <w:rsid w:val="0058404C"/>
    <w:rsid w:val="00586616"/>
    <w:rsid w:val="005910FD"/>
    <w:rsid w:val="00591D71"/>
    <w:rsid w:val="0059254E"/>
    <w:rsid w:val="0059444E"/>
    <w:rsid w:val="005944BE"/>
    <w:rsid w:val="005A0E34"/>
    <w:rsid w:val="005A12F9"/>
    <w:rsid w:val="005A6966"/>
    <w:rsid w:val="005B1CCD"/>
    <w:rsid w:val="005B62A1"/>
    <w:rsid w:val="005C11A0"/>
    <w:rsid w:val="005C2D6D"/>
    <w:rsid w:val="005C5496"/>
    <w:rsid w:val="005C7A1F"/>
    <w:rsid w:val="005D0B43"/>
    <w:rsid w:val="005D273A"/>
    <w:rsid w:val="005D759B"/>
    <w:rsid w:val="005E397D"/>
    <w:rsid w:val="005E4653"/>
    <w:rsid w:val="005E5E72"/>
    <w:rsid w:val="005F44AB"/>
    <w:rsid w:val="005F7A97"/>
    <w:rsid w:val="00605FB9"/>
    <w:rsid w:val="006069AB"/>
    <w:rsid w:val="006104A9"/>
    <w:rsid w:val="00611215"/>
    <w:rsid w:val="00613550"/>
    <w:rsid w:val="00615E36"/>
    <w:rsid w:val="00616A27"/>
    <w:rsid w:val="00616BEC"/>
    <w:rsid w:val="006201BA"/>
    <w:rsid w:val="006209B5"/>
    <w:rsid w:val="00620AF3"/>
    <w:rsid w:val="00623FD1"/>
    <w:rsid w:val="0062481C"/>
    <w:rsid w:val="00625426"/>
    <w:rsid w:val="006274CD"/>
    <w:rsid w:val="00630191"/>
    <w:rsid w:val="0063077C"/>
    <w:rsid w:val="006333DC"/>
    <w:rsid w:val="00636813"/>
    <w:rsid w:val="0064408F"/>
    <w:rsid w:val="006442F0"/>
    <w:rsid w:val="00644C4F"/>
    <w:rsid w:val="00646162"/>
    <w:rsid w:val="00650A95"/>
    <w:rsid w:val="006543E0"/>
    <w:rsid w:val="00657356"/>
    <w:rsid w:val="00675675"/>
    <w:rsid w:val="00680347"/>
    <w:rsid w:val="00681F15"/>
    <w:rsid w:val="00683BCA"/>
    <w:rsid w:val="00687151"/>
    <w:rsid w:val="0069287A"/>
    <w:rsid w:val="006A4540"/>
    <w:rsid w:val="006A5BCD"/>
    <w:rsid w:val="006A6B37"/>
    <w:rsid w:val="006C2F74"/>
    <w:rsid w:val="006C4E34"/>
    <w:rsid w:val="006C732C"/>
    <w:rsid w:val="006D4C21"/>
    <w:rsid w:val="006D4E1A"/>
    <w:rsid w:val="006E4E77"/>
    <w:rsid w:val="006E5A0E"/>
    <w:rsid w:val="006E7785"/>
    <w:rsid w:val="006E78D2"/>
    <w:rsid w:val="006F0E20"/>
    <w:rsid w:val="006F2A41"/>
    <w:rsid w:val="00700DCA"/>
    <w:rsid w:val="00702234"/>
    <w:rsid w:val="007038F2"/>
    <w:rsid w:val="00703B57"/>
    <w:rsid w:val="00705683"/>
    <w:rsid w:val="00705D4B"/>
    <w:rsid w:val="00705DC8"/>
    <w:rsid w:val="0070681A"/>
    <w:rsid w:val="007077AC"/>
    <w:rsid w:val="00715F12"/>
    <w:rsid w:val="00725917"/>
    <w:rsid w:val="00730F60"/>
    <w:rsid w:val="00733781"/>
    <w:rsid w:val="00734DE7"/>
    <w:rsid w:val="0073768F"/>
    <w:rsid w:val="0074334C"/>
    <w:rsid w:val="00746271"/>
    <w:rsid w:val="00750478"/>
    <w:rsid w:val="0075081E"/>
    <w:rsid w:val="00754D12"/>
    <w:rsid w:val="00756CA7"/>
    <w:rsid w:val="007574CD"/>
    <w:rsid w:val="00757697"/>
    <w:rsid w:val="0076217A"/>
    <w:rsid w:val="00762CC0"/>
    <w:rsid w:val="00762DF5"/>
    <w:rsid w:val="007649C9"/>
    <w:rsid w:val="00767496"/>
    <w:rsid w:val="00767A3B"/>
    <w:rsid w:val="007704D8"/>
    <w:rsid w:val="00780087"/>
    <w:rsid w:val="00783A5B"/>
    <w:rsid w:val="007850B9"/>
    <w:rsid w:val="0078585F"/>
    <w:rsid w:val="00785E0E"/>
    <w:rsid w:val="0079030B"/>
    <w:rsid w:val="007908AA"/>
    <w:rsid w:val="00792C29"/>
    <w:rsid w:val="00795663"/>
    <w:rsid w:val="00795770"/>
    <w:rsid w:val="007971F8"/>
    <w:rsid w:val="007B079E"/>
    <w:rsid w:val="007B1206"/>
    <w:rsid w:val="007B2625"/>
    <w:rsid w:val="007B26F1"/>
    <w:rsid w:val="007B423A"/>
    <w:rsid w:val="007C326B"/>
    <w:rsid w:val="007C7939"/>
    <w:rsid w:val="007D01FE"/>
    <w:rsid w:val="007D43B1"/>
    <w:rsid w:val="007D744D"/>
    <w:rsid w:val="007E025F"/>
    <w:rsid w:val="007E079D"/>
    <w:rsid w:val="007E0AD7"/>
    <w:rsid w:val="007E4404"/>
    <w:rsid w:val="007E5BCA"/>
    <w:rsid w:val="007F0C5B"/>
    <w:rsid w:val="007F11A6"/>
    <w:rsid w:val="007F5509"/>
    <w:rsid w:val="0080359A"/>
    <w:rsid w:val="00811F36"/>
    <w:rsid w:val="0081397E"/>
    <w:rsid w:val="00814C64"/>
    <w:rsid w:val="008259A4"/>
    <w:rsid w:val="00827E31"/>
    <w:rsid w:val="0083317D"/>
    <w:rsid w:val="00833687"/>
    <w:rsid w:val="00834CB1"/>
    <w:rsid w:val="00843796"/>
    <w:rsid w:val="00847588"/>
    <w:rsid w:val="00847C96"/>
    <w:rsid w:val="00852B12"/>
    <w:rsid w:val="0086090E"/>
    <w:rsid w:val="00867747"/>
    <w:rsid w:val="00867FF9"/>
    <w:rsid w:val="008709D5"/>
    <w:rsid w:val="00870B4E"/>
    <w:rsid w:val="00870BD0"/>
    <w:rsid w:val="008719CB"/>
    <w:rsid w:val="00872C94"/>
    <w:rsid w:val="008902BF"/>
    <w:rsid w:val="0089218B"/>
    <w:rsid w:val="00892DF9"/>
    <w:rsid w:val="00894BEF"/>
    <w:rsid w:val="00894D46"/>
    <w:rsid w:val="00894E13"/>
    <w:rsid w:val="0089502E"/>
    <w:rsid w:val="008957DF"/>
    <w:rsid w:val="008967D6"/>
    <w:rsid w:val="008A15FF"/>
    <w:rsid w:val="008A3DA5"/>
    <w:rsid w:val="008A3F8B"/>
    <w:rsid w:val="008A5AA1"/>
    <w:rsid w:val="008B0BB1"/>
    <w:rsid w:val="008B1663"/>
    <w:rsid w:val="008C16DA"/>
    <w:rsid w:val="008D6B09"/>
    <w:rsid w:val="008D6EBC"/>
    <w:rsid w:val="008E174E"/>
    <w:rsid w:val="008E2300"/>
    <w:rsid w:val="008E4AF5"/>
    <w:rsid w:val="008E6090"/>
    <w:rsid w:val="008E6960"/>
    <w:rsid w:val="008F2FD4"/>
    <w:rsid w:val="008F4E5B"/>
    <w:rsid w:val="008F763C"/>
    <w:rsid w:val="00900845"/>
    <w:rsid w:val="00900BC6"/>
    <w:rsid w:val="00901B3B"/>
    <w:rsid w:val="00901BBE"/>
    <w:rsid w:val="009067E7"/>
    <w:rsid w:val="00906AC1"/>
    <w:rsid w:val="00907188"/>
    <w:rsid w:val="00910825"/>
    <w:rsid w:val="009159DC"/>
    <w:rsid w:val="0092026B"/>
    <w:rsid w:val="00922C2F"/>
    <w:rsid w:val="00922EBD"/>
    <w:rsid w:val="00926745"/>
    <w:rsid w:val="0093158B"/>
    <w:rsid w:val="00933AB9"/>
    <w:rsid w:val="00934A51"/>
    <w:rsid w:val="0094034C"/>
    <w:rsid w:val="00940FC0"/>
    <w:rsid w:val="00943402"/>
    <w:rsid w:val="00945174"/>
    <w:rsid w:val="00951736"/>
    <w:rsid w:val="00951A21"/>
    <w:rsid w:val="00951E82"/>
    <w:rsid w:val="00952AA4"/>
    <w:rsid w:val="00954527"/>
    <w:rsid w:val="00954660"/>
    <w:rsid w:val="00954BAE"/>
    <w:rsid w:val="0096029F"/>
    <w:rsid w:val="009664A3"/>
    <w:rsid w:val="00966886"/>
    <w:rsid w:val="00970046"/>
    <w:rsid w:val="00972911"/>
    <w:rsid w:val="0097438B"/>
    <w:rsid w:val="0098207F"/>
    <w:rsid w:val="0098523C"/>
    <w:rsid w:val="00986793"/>
    <w:rsid w:val="0099020B"/>
    <w:rsid w:val="009903D0"/>
    <w:rsid w:val="00993E4D"/>
    <w:rsid w:val="009A237B"/>
    <w:rsid w:val="009A69EE"/>
    <w:rsid w:val="009B0442"/>
    <w:rsid w:val="009B1D38"/>
    <w:rsid w:val="009B2A6E"/>
    <w:rsid w:val="009B4127"/>
    <w:rsid w:val="009C18AA"/>
    <w:rsid w:val="009C6C33"/>
    <w:rsid w:val="009D013E"/>
    <w:rsid w:val="009D0502"/>
    <w:rsid w:val="009D555F"/>
    <w:rsid w:val="009D75CF"/>
    <w:rsid w:val="009D7872"/>
    <w:rsid w:val="009E0B45"/>
    <w:rsid w:val="009E3E78"/>
    <w:rsid w:val="009E5ECE"/>
    <w:rsid w:val="009F0001"/>
    <w:rsid w:val="009F1109"/>
    <w:rsid w:val="009F488A"/>
    <w:rsid w:val="009F67F0"/>
    <w:rsid w:val="009F745E"/>
    <w:rsid w:val="00A01934"/>
    <w:rsid w:val="00A051ED"/>
    <w:rsid w:val="00A06233"/>
    <w:rsid w:val="00A06633"/>
    <w:rsid w:val="00A121A0"/>
    <w:rsid w:val="00A150CC"/>
    <w:rsid w:val="00A165B5"/>
    <w:rsid w:val="00A16AA1"/>
    <w:rsid w:val="00A20EDF"/>
    <w:rsid w:val="00A243B9"/>
    <w:rsid w:val="00A26671"/>
    <w:rsid w:val="00A31BF4"/>
    <w:rsid w:val="00A41B8C"/>
    <w:rsid w:val="00A42AE8"/>
    <w:rsid w:val="00A4489F"/>
    <w:rsid w:val="00A523EE"/>
    <w:rsid w:val="00A53061"/>
    <w:rsid w:val="00A5321C"/>
    <w:rsid w:val="00A53F8B"/>
    <w:rsid w:val="00A54B0C"/>
    <w:rsid w:val="00A55194"/>
    <w:rsid w:val="00A55735"/>
    <w:rsid w:val="00A56612"/>
    <w:rsid w:val="00A56857"/>
    <w:rsid w:val="00A56FEB"/>
    <w:rsid w:val="00A62653"/>
    <w:rsid w:val="00A719F9"/>
    <w:rsid w:val="00A73A40"/>
    <w:rsid w:val="00A772A9"/>
    <w:rsid w:val="00A77B3E"/>
    <w:rsid w:val="00A8567F"/>
    <w:rsid w:val="00A85F6C"/>
    <w:rsid w:val="00A87767"/>
    <w:rsid w:val="00A92401"/>
    <w:rsid w:val="00A96792"/>
    <w:rsid w:val="00A96F55"/>
    <w:rsid w:val="00AA2B29"/>
    <w:rsid w:val="00AA4624"/>
    <w:rsid w:val="00AB14CB"/>
    <w:rsid w:val="00AB188B"/>
    <w:rsid w:val="00AB4252"/>
    <w:rsid w:val="00AB5193"/>
    <w:rsid w:val="00AB5C08"/>
    <w:rsid w:val="00AB77AE"/>
    <w:rsid w:val="00AC05E3"/>
    <w:rsid w:val="00AC1604"/>
    <w:rsid w:val="00AC79F8"/>
    <w:rsid w:val="00AD37E0"/>
    <w:rsid w:val="00AD69A3"/>
    <w:rsid w:val="00AD754C"/>
    <w:rsid w:val="00AE495E"/>
    <w:rsid w:val="00AF2A79"/>
    <w:rsid w:val="00AF580B"/>
    <w:rsid w:val="00B00E56"/>
    <w:rsid w:val="00B02921"/>
    <w:rsid w:val="00B04871"/>
    <w:rsid w:val="00B10B00"/>
    <w:rsid w:val="00B136EE"/>
    <w:rsid w:val="00B14F7A"/>
    <w:rsid w:val="00B20692"/>
    <w:rsid w:val="00B237E0"/>
    <w:rsid w:val="00B26338"/>
    <w:rsid w:val="00B26360"/>
    <w:rsid w:val="00B311B3"/>
    <w:rsid w:val="00B3155D"/>
    <w:rsid w:val="00B33C61"/>
    <w:rsid w:val="00B36104"/>
    <w:rsid w:val="00B37746"/>
    <w:rsid w:val="00B41234"/>
    <w:rsid w:val="00B41B36"/>
    <w:rsid w:val="00B425FD"/>
    <w:rsid w:val="00B42B0D"/>
    <w:rsid w:val="00B4447D"/>
    <w:rsid w:val="00B52B9E"/>
    <w:rsid w:val="00B61C7B"/>
    <w:rsid w:val="00B65F35"/>
    <w:rsid w:val="00B666A6"/>
    <w:rsid w:val="00B70D68"/>
    <w:rsid w:val="00B75444"/>
    <w:rsid w:val="00B77FE5"/>
    <w:rsid w:val="00B80705"/>
    <w:rsid w:val="00B812D2"/>
    <w:rsid w:val="00B82422"/>
    <w:rsid w:val="00B92086"/>
    <w:rsid w:val="00B9469A"/>
    <w:rsid w:val="00B94ADF"/>
    <w:rsid w:val="00B955A5"/>
    <w:rsid w:val="00BA51C5"/>
    <w:rsid w:val="00BB16AA"/>
    <w:rsid w:val="00BB75A8"/>
    <w:rsid w:val="00BC211A"/>
    <w:rsid w:val="00BC345E"/>
    <w:rsid w:val="00BC5373"/>
    <w:rsid w:val="00BC5F42"/>
    <w:rsid w:val="00BC7B65"/>
    <w:rsid w:val="00BD06D6"/>
    <w:rsid w:val="00BD16D5"/>
    <w:rsid w:val="00BD2AD3"/>
    <w:rsid w:val="00BD518E"/>
    <w:rsid w:val="00BD613C"/>
    <w:rsid w:val="00BD72BA"/>
    <w:rsid w:val="00BE1131"/>
    <w:rsid w:val="00BE1C8B"/>
    <w:rsid w:val="00BE27EF"/>
    <w:rsid w:val="00BE3E18"/>
    <w:rsid w:val="00BE6C8D"/>
    <w:rsid w:val="00BF1C37"/>
    <w:rsid w:val="00BF27AB"/>
    <w:rsid w:val="00BF371B"/>
    <w:rsid w:val="00BF4028"/>
    <w:rsid w:val="00C04C01"/>
    <w:rsid w:val="00C055B0"/>
    <w:rsid w:val="00C06E95"/>
    <w:rsid w:val="00C07571"/>
    <w:rsid w:val="00C150DE"/>
    <w:rsid w:val="00C17F33"/>
    <w:rsid w:val="00C23B6B"/>
    <w:rsid w:val="00C24722"/>
    <w:rsid w:val="00C33070"/>
    <w:rsid w:val="00C33AC9"/>
    <w:rsid w:val="00C3792A"/>
    <w:rsid w:val="00C40266"/>
    <w:rsid w:val="00C4078A"/>
    <w:rsid w:val="00C42862"/>
    <w:rsid w:val="00C44002"/>
    <w:rsid w:val="00C44D53"/>
    <w:rsid w:val="00C46C59"/>
    <w:rsid w:val="00C47580"/>
    <w:rsid w:val="00C54D37"/>
    <w:rsid w:val="00C608EC"/>
    <w:rsid w:val="00C610B3"/>
    <w:rsid w:val="00C71B7A"/>
    <w:rsid w:val="00C760A0"/>
    <w:rsid w:val="00C76E7B"/>
    <w:rsid w:val="00C82F52"/>
    <w:rsid w:val="00C8360D"/>
    <w:rsid w:val="00C87BED"/>
    <w:rsid w:val="00C91393"/>
    <w:rsid w:val="00C91BDF"/>
    <w:rsid w:val="00C9272E"/>
    <w:rsid w:val="00C9291E"/>
    <w:rsid w:val="00CA2A55"/>
    <w:rsid w:val="00CA55FB"/>
    <w:rsid w:val="00CA5D6F"/>
    <w:rsid w:val="00CB056F"/>
    <w:rsid w:val="00CB0A41"/>
    <w:rsid w:val="00CB2B0E"/>
    <w:rsid w:val="00CB3374"/>
    <w:rsid w:val="00CB4356"/>
    <w:rsid w:val="00CB4420"/>
    <w:rsid w:val="00CB4F39"/>
    <w:rsid w:val="00CB7DA2"/>
    <w:rsid w:val="00CC0AFE"/>
    <w:rsid w:val="00CC4980"/>
    <w:rsid w:val="00CC5284"/>
    <w:rsid w:val="00CC7D40"/>
    <w:rsid w:val="00CD2AE0"/>
    <w:rsid w:val="00CD3666"/>
    <w:rsid w:val="00CD3950"/>
    <w:rsid w:val="00CD54EE"/>
    <w:rsid w:val="00CD71C9"/>
    <w:rsid w:val="00CE3C99"/>
    <w:rsid w:val="00CE4353"/>
    <w:rsid w:val="00CE4806"/>
    <w:rsid w:val="00CE6CA5"/>
    <w:rsid w:val="00CE7795"/>
    <w:rsid w:val="00CE7B9E"/>
    <w:rsid w:val="00CF1F70"/>
    <w:rsid w:val="00CF3925"/>
    <w:rsid w:val="00CF5F01"/>
    <w:rsid w:val="00D00C15"/>
    <w:rsid w:val="00D026BB"/>
    <w:rsid w:val="00D038A7"/>
    <w:rsid w:val="00D06ED3"/>
    <w:rsid w:val="00D07E8E"/>
    <w:rsid w:val="00D13971"/>
    <w:rsid w:val="00D16267"/>
    <w:rsid w:val="00D17874"/>
    <w:rsid w:val="00D23052"/>
    <w:rsid w:val="00D2462F"/>
    <w:rsid w:val="00D24D02"/>
    <w:rsid w:val="00D252C7"/>
    <w:rsid w:val="00D2688E"/>
    <w:rsid w:val="00D2729E"/>
    <w:rsid w:val="00D325B9"/>
    <w:rsid w:val="00D33FD9"/>
    <w:rsid w:val="00D3418B"/>
    <w:rsid w:val="00D3483F"/>
    <w:rsid w:val="00D4158C"/>
    <w:rsid w:val="00D415BF"/>
    <w:rsid w:val="00D434F5"/>
    <w:rsid w:val="00D45068"/>
    <w:rsid w:val="00D45819"/>
    <w:rsid w:val="00D46666"/>
    <w:rsid w:val="00D46777"/>
    <w:rsid w:val="00D47456"/>
    <w:rsid w:val="00D537C0"/>
    <w:rsid w:val="00D538B6"/>
    <w:rsid w:val="00D55001"/>
    <w:rsid w:val="00D60265"/>
    <w:rsid w:val="00D62D2C"/>
    <w:rsid w:val="00D72328"/>
    <w:rsid w:val="00D738DC"/>
    <w:rsid w:val="00D80F43"/>
    <w:rsid w:val="00D810CB"/>
    <w:rsid w:val="00D84853"/>
    <w:rsid w:val="00D86229"/>
    <w:rsid w:val="00D87DA0"/>
    <w:rsid w:val="00D903CB"/>
    <w:rsid w:val="00D90DEA"/>
    <w:rsid w:val="00D914E5"/>
    <w:rsid w:val="00D925FC"/>
    <w:rsid w:val="00D9463E"/>
    <w:rsid w:val="00D95912"/>
    <w:rsid w:val="00D96FA7"/>
    <w:rsid w:val="00DA7E79"/>
    <w:rsid w:val="00DB2CBF"/>
    <w:rsid w:val="00DB2F88"/>
    <w:rsid w:val="00DB33F1"/>
    <w:rsid w:val="00DB482C"/>
    <w:rsid w:val="00DB5415"/>
    <w:rsid w:val="00DB7283"/>
    <w:rsid w:val="00DC08BF"/>
    <w:rsid w:val="00DC1423"/>
    <w:rsid w:val="00DC1FE3"/>
    <w:rsid w:val="00DC303A"/>
    <w:rsid w:val="00DC5EA6"/>
    <w:rsid w:val="00DD120A"/>
    <w:rsid w:val="00DD19E8"/>
    <w:rsid w:val="00DD1D20"/>
    <w:rsid w:val="00DD3D3A"/>
    <w:rsid w:val="00DE0101"/>
    <w:rsid w:val="00DE2158"/>
    <w:rsid w:val="00DE2E04"/>
    <w:rsid w:val="00DE3815"/>
    <w:rsid w:val="00DE3D9A"/>
    <w:rsid w:val="00DE52F3"/>
    <w:rsid w:val="00DE7573"/>
    <w:rsid w:val="00DF0589"/>
    <w:rsid w:val="00DF0959"/>
    <w:rsid w:val="00DF2417"/>
    <w:rsid w:val="00DF4B2D"/>
    <w:rsid w:val="00DF5A39"/>
    <w:rsid w:val="00DF7D53"/>
    <w:rsid w:val="00E00573"/>
    <w:rsid w:val="00E0317A"/>
    <w:rsid w:val="00E066EB"/>
    <w:rsid w:val="00E069EA"/>
    <w:rsid w:val="00E077D2"/>
    <w:rsid w:val="00E10D39"/>
    <w:rsid w:val="00E1127F"/>
    <w:rsid w:val="00E14FE2"/>
    <w:rsid w:val="00E160AE"/>
    <w:rsid w:val="00E2167B"/>
    <w:rsid w:val="00E216B4"/>
    <w:rsid w:val="00E22204"/>
    <w:rsid w:val="00E22BE3"/>
    <w:rsid w:val="00E25C3C"/>
    <w:rsid w:val="00E3062A"/>
    <w:rsid w:val="00E31794"/>
    <w:rsid w:val="00E322DF"/>
    <w:rsid w:val="00E35D96"/>
    <w:rsid w:val="00E37ACC"/>
    <w:rsid w:val="00E37B63"/>
    <w:rsid w:val="00E43853"/>
    <w:rsid w:val="00E45BE5"/>
    <w:rsid w:val="00E475F9"/>
    <w:rsid w:val="00E5031B"/>
    <w:rsid w:val="00E50B9D"/>
    <w:rsid w:val="00E52468"/>
    <w:rsid w:val="00E52B24"/>
    <w:rsid w:val="00E53882"/>
    <w:rsid w:val="00E54E91"/>
    <w:rsid w:val="00E5726F"/>
    <w:rsid w:val="00E63125"/>
    <w:rsid w:val="00E65C4D"/>
    <w:rsid w:val="00E661B7"/>
    <w:rsid w:val="00E70170"/>
    <w:rsid w:val="00E70703"/>
    <w:rsid w:val="00E716AD"/>
    <w:rsid w:val="00E7234B"/>
    <w:rsid w:val="00E7373F"/>
    <w:rsid w:val="00E760AF"/>
    <w:rsid w:val="00E778C0"/>
    <w:rsid w:val="00E80B1F"/>
    <w:rsid w:val="00E81857"/>
    <w:rsid w:val="00E8217C"/>
    <w:rsid w:val="00E827E1"/>
    <w:rsid w:val="00E8286B"/>
    <w:rsid w:val="00E83B0F"/>
    <w:rsid w:val="00E8641E"/>
    <w:rsid w:val="00E86C43"/>
    <w:rsid w:val="00E87088"/>
    <w:rsid w:val="00E87D89"/>
    <w:rsid w:val="00E9000A"/>
    <w:rsid w:val="00E91CA2"/>
    <w:rsid w:val="00E935BF"/>
    <w:rsid w:val="00E95906"/>
    <w:rsid w:val="00E9787C"/>
    <w:rsid w:val="00E97904"/>
    <w:rsid w:val="00EA2E1B"/>
    <w:rsid w:val="00EA6017"/>
    <w:rsid w:val="00EB2533"/>
    <w:rsid w:val="00EB4760"/>
    <w:rsid w:val="00EC0BC9"/>
    <w:rsid w:val="00EC0D9E"/>
    <w:rsid w:val="00EC7159"/>
    <w:rsid w:val="00ED14DF"/>
    <w:rsid w:val="00ED4047"/>
    <w:rsid w:val="00ED7354"/>
    <w:rsid w:val="00ED7EC1"/>
    <w:rsid w:val="00EE04B2"/>
    <w:rsid w:val="00EE103D"/>
    <w:rsid w:val="00EE2DB9"/>
    <w:rsid w:val="00EE333B"/>
    <w:rsid w:val="00EE4D52"/>
    <w:rsid w:val="00EF7A48"/>
    <w:rsid w:val="00F0051D"/>
    <w:rsid w:val="00F06A51"/>
    <w:rsid w:val="00F11D21"/>
    <w:rsid w:val="00F13FAF"/>
    <w:rsid w:val="00F1523B"/>
    <w:rsid w:val="00F166C9"/>
    <w:rsid w:val="00F17CB7"/>
    <w:rsid w:val="00F20007"/>
    <w:rsid w:val="00F23580"/>
    <w:rsid w:val="00F255F3"/>
    <w:rsid w:val="00F300C2"/>
    <w:rsid w:val="00F304A1"/>
    <w:rsid w:val="00F31924"/>
    <w:rsid w:val="00F32839"/>
    <w:rsid w:val="00F3406F"/>
    <w:rsid w:val="00F34AD1"/>
    <w:rsid w:val="00F3706C"/>
    <w:rsid w:val="00F406CA"/>
    <w:rsid w:val="00F40877"/>
    <w:rsid w:val="00F43AA5"/>
    <w:rsid w:val="00F43BC4"/>
    <w:rsid w:val="00F50242"/>
    <w:rsid w:val="00F50458"/>
    <w:rsid w:val="00F51382"/>
    <w:rsid w:val="00F51B06"/>
    <w:rsid w:val="00F51F0F"/>
    <w:rsid w:val="00F5256F"/>
    <w:rsid w:val="00F53BE0"/>
    <w:rsid w:val="00F54050"/>
    <w:rsid w:val="00F56D36"/>
    <w:rsid w:val="00F60069"/>
    <w:rsid w:val="00F602FA"/>
    <w:rsid w:val="00F61205"/>
    <w:rsid w:val="00F624CC"/>
    <w:rsid w:val="00F635B8"/>
    <w:rsid w:val="00F66386"/>
    <w:rsid w:val="00F75E3D"/>
    <w:rsid w:val="00F763DD"/>
    <w:rsid w:val="00F76574"/>
    <w:rsid w:val="00F772FC"/>
    <w:rsid w:val="00F77646"/>
    <w:rsid w:val="00F77747"/>
    <w:rsid w:val="00F82A9B"/>
    <w:rsid w:val="00F83B19"/>
    <w:rsid w:val="00F83F8C"/>
    <w:rsid w:val="00F859AF"/>
    <w:rsid w:val="00F86477"/>
    <w:rsid w:val="00F90A17"/>
    <w:rsid w:val="00F91B92"/>
    <w:rsid w:val="00F92AB4"/>
    <w:rsid w:val="00F95622"/>
    <w:rsid w:val="00F959B6"/>
    <w:rsid w:val="00FA02BE"/>
    <w:rsid w:val="00FA3BF9"/>
    <w:rsid w:val="00FA7B67"/>
    <w:rsid w:val="00FB25BA"/>
    <w:rsid w:val="00FB5CB7"/>
    <w:rsid w:val="00FC24FD"/>
    <w:rsid w:val="00FC6B16"/>
    <w:rsid w:val="00FD2200"/>
    <w:rsid w:val="00FD260B"/>
    <w:rsid w:val="00FD29E6"/>
    <w:rsid w:val="00FD3B3D"/>
    <w:rsid w:val="00FD528C"/>
    <w:rsid w:val="00FD6F8C"/>
    <w:rsid w:val="00FE63C1"/>
    <w:rsid w:val="00FF2C47"/>
    <w:rsid w:val="592766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7E2DF"/>
  <w15:docId w15:val="{91BF701F-6415-4905-B004-9508F71B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44E"/>
    <w:rPr>
      <w:sz w:val="24"/>
      <w:szCs w:val="24"/>
      <w:lang w:eastAsia="en-GB"/>
    </w:rPr>
  </w:style>
  <w:style w:type="paragraph" w:styleId="Heading1">
    <w:name w:val="heading 1"/>
    <w:basedOn w:val="Normal"/>
    <w:next w:val="Normal"/>
    <w:link w:val="Heading1Char"/>
    <w:uiPriority w:val="9"/>
    <w:qFormat/>
    <w:rsid w:val="009D0502"/>
    <w:pPr>
      <w:keepNext/>
      <w:keepLines/>
      <w:numPr>
        <w:numId w:val="1"/>
      </w:numPr>
      <w:spacing w:before="240" w:line="259" w:lineRule="auto"/>
      <w:outlineLvl w:val="0"/>
    </w:pPr>
    <w:rPr>
      <w:rFonts w:asciiTheme="majorHAnsi" w:eastAsiaTheme="majorEastAsia" w:hAnsiTheme="majorHAnsi" w:cstheme="majorBidi"/>
      <w:sz w:val="32"/>
      <w:szCs w:val="32"/>
      <w:lang w:val="en-GB" w:eastAsia="en-US"/>
    </w:rPr>
  </w:style>
  <w:style w:type="paragraph" w:styleId="Heading2">
    <w:name w:val="heading 2"/>
    <w:basedOn w:val="Normal"/>
    <w:next w:val="Normal"/>
    <w:link w:val="Heading2Char"/>
    <w:uiPriority w:val="9"/>
    <w:unhideWhenUsed/>
    <w:qFormat/>
    <w:rsid w:val="00934A51"/>
    <w:pPr>
      <w:keepNext/>
      <w:widowControl w:val="0"/>
      <w:numPr>
        <w:ilvl w:val="1"/>
        <w:numId w:val="1"/>
      </w:numPr>
      <w:suppressLineNumbers/>
      <w:suppressAutoHyphens/>
      <w:spacing w:before="40" w:line="259" w:lineRule="auto"/>
      <w:ind w:left="850" w:hanging="856"/>
      <w:jc w:val="both"/>
      <w:outlineLvl w:val="1"/>
    </w:pPr>
    <w:rPr>
      <w:rFonts w:asciiTheme="majorHAnsi" w:eastAsiaTheme="majorEastAsia" w:hAnsiTheme="majorHAnsi" w:cstheme="majorBidi"/>
      <w:sz w:val="26"/>
      <w:szCs w:val="26"/>
      <w:lang w:val="en-GB" w:eastAsia="en-US"/>
    </w:rPr>
  </w:style>
  <w:style w:type="paragraph" w:styleId="Heading3">
    <w:name w:val="heading 3"/>
    <w:basedOn w:val="Normal"/>
    <w:next w:val="Normal"/>
    <w:link w:val="Heading3Char"/>
    <w:uiPriority w:val="9"/>
    <w:unhideWhenUsed/>
    <w:qFormat/>
    <w:rsid w:val="003B39A9"/>
    <w:pPr>
      <w:keepNext/>
      <w:keepLines/>
      <w:numPr>
        <w:ilvl w:val="2"/>
        <w:numId w:val="1"/>
      </w:numPr>
      <w:spacing w:before="40" w:line="259" w:lineRule="auto"/>
      <w:outlineLvl w:val="2"/>
    </w:pPr>
    <w:rPr>
      <w:rFonts w:asciiTheme="majorHAnsi" w:eastAsiaTheme="majorEastAsia" w:hAnsiTheme="majorHAnsi" w:cstheme="majorBidi"/>
      <w:lang w:val="en-GB" w:eastAsia="en-US"/>
    </w:rPr>
  </w:style>
  <w:style w:type="paragraph" w:styleId="Heading4">
    <w:name w:val="heading 4"/>
    <w:basedOn w:val="Normal"/>
    <w:next w:val="Normal"/>
    <w:link w:val="Heading4Char"/>
    <w:uiPriority w:val="9"/>
    <w:unhideWhenUsed/>
    <w:qFormat/>
    <w:rsid w:val="00750522"/>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sz w:val="22"/>
      <w:szCs w:val="22"/>
      <w:lang w:val="en-GB" w:eastAsia="en-US"/>
    </w:rPr>
  </w:style>
  <w:style w:type="paragraph" w:styleId="Heading5">
    <w:name w:val="heading 5"/>
    <w:basedOn w:val="Normal"/>
    <w:next w:val="Normal"/>
    <w:link w:val="Heading5Char"/>
    <w:uiPriority w:val="9"/>
    <w:semiHidden/>
    <w:unhideWhenUsed/>
    <w:qFormat/>
    <w:rsid w:val="00750522"/>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lang w:val="en-GB"/>
    </w:rPr>
  </w:style>
  <w:style w:type="paragraph" w:styleId="Heading6">
    <w:name w:val="heading 6"/>
    <w:basedOn w:val="Normal"/>
    <w:next w:val="Normal"/>
    <w:link w:val="Heading6Char"/>
    <w:uiPriority w:val="9"/>
    <w:semiHidden/>
    <w:unhideWhenUsed/>
    <w:qFormat/>
    <w:rsid w:val="00750522"/>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lang w:val="en-GB"/>
    </w:rPr>
  </w:style>
  <w:style w:type="paragraph" w:styleId="Heading7">
    <w:name w:val="heading 7"/>
    <w:basedOn w:val="Normal"/>
    <w:next w:val="Normal"/>
    <w:link w:val="Heading7Char"/>
    <w:uiPriority w:val="9"/>
    <w:semiHidden/>
    <w:unhideWhenUsed/>
    <w:qFormat/>
    <w:rsid w:val="00750522"/>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lang w:val="en-GB"/>
    </w:rPr>
  </w:style>
  <w:style w:type="paragraph" w:styleId="Heading8">
    <w:name w:val="heading 8"/>
    <w:basedOn w:val="Normal"/>
    <w:next w:val="Normal"/>
    <w:link w:val="Heading8Char"/>
    <w:uiPriority w:val="9"/>
    <w:semiHidden/>
    <w:unhideWhenUsed/>
    <w:qFormat/>
    <w:rsid w:val="00750522"/>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750522"/>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DF9"/>
    <w:pPr>
      <w:keepNext/>
      <w:tabs>
        <w:tab w:val="center" w:pos="4536"/>
        <w:tab w:val="right" w:pos="9072"/>
      </w:tabs>
      <w:spacing w:before="120"/>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892DF9"/>
    <w:rPr>
      <w:rFonts w:asciiTheme="minorHAnsi" w:eastAsiaTheme="minorHAnsi" w:hAnsiTheme="minorHAnsi" w:cstheme="minorBidi"/>
      <w:sz w:val="22"/>
      <w:szCs w:val="22"/>
      <w:lang w:val="sv-SE" w:eastAsia="en-US" w:bidi="ar-SA"/>
    </w:rPr>
  </w:style>
  <w:style w:type="character" w:customStyle="1" w:styleId="normaltextrun">
    <w:name w:val="normaltextrun"/>
    <w:basedOn w:val="DefaultParagraphFont"/>
    <w:rsid w:val="00CD3666"/>
  </w:style>
  <w:style w:type="character" w:customStyle="1" w:styleId="Heading2Char">
    <w:name w:val="Heading 2 Char"/>
    <w:basedOn w:val="DefaultParagraphFont"/>
    <w:link w:val="Heading2"/>
    <w:uiPriority w:val="9"/>
    <w:rsid w:val="00934A51"/>
    <w:rPr>
      <w:rFonts w:asciiTheme="majorHAnsi" w:eastAsiaTheme="majorEastAsia" w:hAnsiTheme="majorHAnsi" w:cstheme="majorBidi"/>
      <w:sz w:val="26"/>
      <w:szCs w:val="26"/>
      <w:lang w:val="en-GB"/>
    </w:rPr>
  </w:style>
  <w:style w:type="character" w:customStyle="1" w:styleId="Heading3Char">
    <w:name w:val="Heading 3 Char"/>
    <w:basedOn w:val="DefaultParagraphFont"/>
    <w:link w:val="Heading3"/>
    <w:uiPriority w:val="9"/>
    <w:rsid w:val="003B39A9"/>
    <w:rPr>
      <w:rFonts w:asciiTheme="majorHAnsi" w:eastAsiaTheme="majorEastAsia" w:hAnsiTheme="majorHAnsi" w:cstheme="majorBidi"/>
      <w:sz w:val="24"/>
      <w:szCs w:val="24"/>
      <w:lang w:val="en-GB"/>
    </w:rPr>
  </w:style>
  <w:style w:type="character" w:customStyle="1" w:styleId="Heading4Char">
    <w:name w:val="Heading 4 Char"/>
    <w:basedOn w:val="DefaultParagraphFont"/>
    <w:link w:val="Heading4"/>
    <w:uiPriority w:val="9"/>
    <w:rsid w:val="00750522"/>
    <w:rPr>
      <w:rFonts w:asciiTheme="majorHAnsi" w:eastAsiaTheme="majorEastAsia" w:hAnsiTheme="majorHAnsi" w:cstheme="majorBidi"/>
      <w:i/>
      <w:iCs/>
      <w:color w:val="2E74B5" w:themeColor="accent1" w:themeShade="BF"/>
      <w:sz w:val="22"/>
      <w:szCs w:val="22"/>
      <w:lang w:val="en-GB"/>
    </w:rPr>
  </w:style>
  <w:style w:type="character" w:customStyle="1" w:styleId="Heading5Char">
    <w:name w:val="Heading 5 Char"/>
    <w:basedOn w:val="DefaultParagraphFont"/>
    <w:link w:val="Heading5"/>
    <w:uiPriority w:val="9"/>
    <w:semiHidden/>
    <w:rsid w:val="00750522"/>
    <w:rPr>
      <w:rFonts w:asciiTheme="majorHAnsi" w:eastAsiaTheme="majorEastAsia" w:hAnsiTheme="majorHAnsi" w:cstheme="majorBidi"/>
      <w:color w:val="2E74B5" w:themeColor="accent1" w:themeShade="BF"/>
      <w:sz w:val="22"/>
      <w:szCs w:val="22"/>
      <w:lang w:val="en-GB"/>
    </w:rPr>
  </w:style>
  <w:style w:type="character" w:customStyle="1" w:styleId="Heading6Char">
    <w:name w:val="Heading 6 Char"/>
    <w:basedOn w:val="DefaultParagraphFont"/>
    <w:link w:val="Heading6"/>
    <w:uiPriority w:val="9"/>
    <w:semiHidden/>
    <w:rsid w:val="00750522"/>
    <w:rPr>
      <w:rFonts w:asciiTheme="majorHAnsi" w:eastAsiaTheme="majorEastAsia" w:hAnsiTheme="majorHAnsi" w:cstheme="majorBidi"/>
      <w:color w:val="1F4D78" w:themeColor="accent1" w:themeShade="7F"/>
      <w:sz w:val="22"/>
      <w:szCs w:val="22"/>
      <w:lang w:val="en-GB"/>
    </w:rPr>
  </w:style>
  <w:style w:type="character" w:customStyle="1" w:styleId="Heading7Char">
    <w:name w:val="Heading 7 Char"/>
    <w:basedOn w:val="DefaultParagraphFont"/>
    <w:link w:val="Heading7"/>
    <w:uiPriority w:val="9"/>
    <w:semiHidden/>
    <w:rsid w:val="00750522"/>
    <w:rPr>
      <w:rFonts w:asciiTheme="majorHAnsi" w:eastAsiaTheme="majorEastAsia" w:hAnsiTheme="majorHAnsi" w:cstheme="majorBidi"/>
      <w:i/>
      <w:iCs/>
      <w:color w:val="1F4D78" w:themeColor="accent1" w:themeShade="7F"/>
      <w:sz w:val="22"/>
      <w:szCs w:val="22"/>
      <w:lang w:val="en-GB"/>
    </w:rPr>
  </w:style>
  <w:style w:type="character" w:customStyle="1" w:styleId="Heading8Char">
    <w:name w:val="Heading 8 Char"/>
    <w:basedOn w:val="DefaultParagraphFont"/>
    <w:link w:val="Heading8"/>
    <w:uiPriority w:val="9"/>
    <w:semiHidden/>
    <w:rsid w:val="00750522"/>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50522"/>
    <w:rPr>
      <w:rFonts w:asciiTheme="majorHAnsi" w:eastAsiaTheme="majorEastAsia" w:hAnsiTheme="majorHAnsi" w:cstheme="majorBidi"/>
      <w:i/>
      <w:iCs/>
      <w:color w:val="272727" w:themeColor="text1" w:themeTint="D8"/>
      <w:sz w:val="21"/>
      <w:szCs w:val="21"/>
      <w:lang w:val="en-GB"/>
    </w:rPr>
  </w:style>
  <w:style w:type="character" w:customStyle="1" w:styleId="Heading1Char">
    <w:name w:val="Heading 1 Char"/>
    <w:basedOn w:val="DefaultParagraphFont"/>
    <w:link w:val="Heading1"/>
    <w:uiPriority w:val="9"/>
    <w:rsid w:val="009D0502"/>
    <w:rPr>
      <w:rFonts w:asciiTheme="majorHAnsi" w:eastAsiaTheme="majorEastAsia" w:hAnsiTheme="majorHAnsi" w:cstheme="majorBidi"/>
      <w:sz w:val="32"/>
      <w:szCs w:val="32"/>
      <w:lang w:val="en-GB"/>
    </w:rPr>
  </w:style>
  <w:style w:type="paragraph" w:styleId="TOCHeading">
    <w:name w:val="TOC Heading"/>
    <w:basedOn w:val="Heading1"/>
    <w:next w:val="Normal"/>
    <w:uiPriority w:val="39"/>
    <w:unhideWhenUsed/>
    <w:qFormat/>
    <w:rsid w:val="009F6D54"/>
    <w:pPr>
      <w:numPr>
        <w:numId w:val="0"/>
      </w:numPr>
      <w:outlineLvl w:val="9"/>
    </w:pPr>
    <w:rPr>
      <w:lang w:val="sv-SE" w:eastAsia="sv-SE"/>
    </w:rPr>
  </w:style>
  <w:style w:type="character" w:styleId="Hyperlink">
    <w:name w:val="Hyperlink"/>
    <w:basedOn w:val="DefaultParagraphFont"/>
    <w:uiPriority w:val="99"/>
    <w:unhideWhenUsed/>
    <w:rsid w:val="009F6D54"/>
    <w:rPr>
      <w:color w:val="0563C1" w:themeColor="hyperlink"/>
      <w:u w:val="single"/>
    </w:rPr>
  </w:style>
  <w:style w:type="paragraph" w:styleId="TOC1">
    <w:name w:val="toc 1"/>
    <w:basedOn w:val="Normal"/>
    <w:next w:val="Normal"/>
    <w:autoRedefine/>
    <w:uiPriority w:val="39"/>
    <w:unhideWhenUsed/>
    <w:rsid w:val="009F6D54"/>
    <w:pPr>
      <w:keepNext/>
      <w:spacing w:before="120" w:after="100" w:line="259" w:lineRule="auto"/>
    </w:pPr>
    <w:rPr>
      <w:rFonts w:asciiTheme="minorHAnsi" w:eastAsiaTheme="minorHAnsi" w:hAnsiTheme="minorHAnsi" w:cstheme="minorBidi"/>
      <w:sz w:val="22"/>
      <w:szCs w:val="22"/>
      <w:lang w:val="en-GB" w:eastAsia="en-US"/>
    </w:rPr>
  </w:style>
  <w:style w:type="paragraph" w:styleId="TOC2">
    <w:name w:val="toc 2"/>
    <w:basedOn w:val="Normal"/>
    <w:next w:val="Normal"/>
    <w:autoRedefine/>
    <w:uiPriority w:val="39"/>
    <w:unhideWhenUsed/>
    <w:rsid w:val="009F6D54"/>
    <w:pPr>
      <w:keepNext/>
      <w:spacing w:before="120" w:after="100" w:line="259" w:lineRule="auto"/>
      <w:ind w:left="220"/>
    </w:pPr>
    <w:rPr>
      <w:rFonts w:asciiTheme="minorHAnsi" w:eastAsiaTheme="minorHAnsi" w:hAnsiTheme="minorHAnsi" w:cstheme="minorBidi"/>
      <w:sz w:val="22"/>
      <w:szCs w:val="22"/>
      <w:lang w:val="en-GB" w:eastAsia="en-US"/>
    </w:rPr>
  </w:style>
  <w:style w:type="character" w:customStyle="1" w:styleId="eop">
    <w:name w:val="eop"/>
    <w:basedOn w:val="DefaultParagraphFont"/>
    <w:rsid w:val="00CD3666"/>
  </w:style>
  <w:style w:type="paragraph" w:customStyle="1" w:styleId="paragraph">
    <w:name w:val="paragraph"/>
    <w:basedOn w:val="Normal"/>
    <w:rsid w:val="00CD3666"/>
    <w:pPr>
      <w:spacing w:before="100" w:beforeAutospacing="1" w:after="100" w:afterAutospacing="1"/>
    </w:pPr>
    <w:rPr>
      <w:lang w:val="sv-SE" w:eastAsia="sv-SE"/>
    </w:rPr>
  </w:style>
  <w:style w:type="paragraph" w:styleId="ListParagraph">
    <w:name w:val="List Paragraph"/>
    <w:aliases w:val="Citation List,본문(내용),List Paragraph (numbered (a))"/>
    <w:basedOn w:val="Normal"/>
    <w:link w:val="ListParagraphChar"/>
    <w:uiPriority w:val="34"/>
    <w:qFormat/>
    <w:rsid w:val="00EB4760"/>
    <w:pPr>
      <w:keepNext/>
      <w:spacing w:before="120" w:after="120" w:line="259" w:lineRule="auto"/>
      <w:ind w:left="720"/>
      <w:contextualSpacing/>
    </w:pPr>
    <w:rPr>
      <w:rFonts w:asciiTheme="minorHAnsi" w:eastAsiaTheme="minorHAnsi" w:hAnsiTheme="minorHAnsi" w:cstheme="minorBidi"/>
      <w:sz w:val="22"/>
      <w:szCs w:val="22"/>
      <w:lang w:val="en-GB" w:eastAsia="en-US"/>
    </w:rPr>
  </w:style>
  <w:style w:type="character" w:customStyle="1" w:styleId="ListParagraphChar">
    <w:name w:val="List Paragraph Char"/>
    <w:aliases w:val="Citation List Char,본문(내용) Char,List Paragraph (numbered (a)) Char"/>
    <w:basedOn w:val="DefaultParagraphFont"/>
    <w:link w:val="ListParagraph"/>
    <w:uiPriority w:val="34"/>
    <w:locked/>
    <w:rsid w:val="0005696E"/>
    <w:rPr>
      <w:rFonts w:asciiTheme="minorHAnsi" w:eastAsiaTheme="minorHAnsi" w:hAnsiTheme="minorHAnsi" w:cstheme="minorBidi"/>
      <w:sz w:val="22"/>
      <w:szCs w:val="22"/>
      <w:lang w:val="en-GB" w:eastAsia="en-US" w:bidi="ar-SA"/>
    </w:rPr>
  </w:style>
  <w:style w:type="character" w:customStyle="1" w:styleId="cf01">
    <w:name w:val="cf01"/>
    <w:basedOn w:val="DefaultParagraphFont"/>
    <w:rsid w:val="005C11A0"/>
    <w:rPr>
      <w:rFonts w:ascii="Segoe UI" w:hAnsi="Segoe UI" w:cs="Segoe UI"/>
      <w:sz w:val="18"/>
      <w:szCs w:val="18"/>
    </w:rPr>
  </w:style>
  <w:style w:type="paragraph" w:styleId="NormalWeb">
    <w:name w:val="Normal (Web)"/>
    <w:basedOn w:val="Normal"/>
    <w:uiPriority w:val="99"/>
    <w:unhideWhenUsed/>
    <w:rsid w:val="005C11A0"/>
    <w:pPr>
      <w:spacing w:before="100" w:beforeAutospacing="1" w:after="100" w:afterAutospacing="1"/>
    </w:pPr>
    <w:rPr>
      <w:lang w:val="sv-SE" w:eastAsia="sv-SE"/>
    </w:rPr>
  </w:style>
  <w:style w:type="table" w:styleId="TableGrid">
    <w:name w:val="Table Grid"/>
    <w:basedOn w:val="TableNormal"/>
    <w:uiPriority w:val="59"/>
    <w:rsid w:val="002D4C18"/>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2862"/>
    <w:rPr>
      <w:b/>
      <w:bCs/>
    </w:rPr>
  </w:style>
  <w:style w:type="paragraph" w:styleId="BodyText">
    <w:name w:val="Body Text"/>
    <w:basedOn w:val="Normal"/>
    <w:link w:val="BodyTextChar"/>
    <w:qFormat/>
    <w:rsid w:val="002D4C18"/>
    <w:pPr>
      <w:spacing w:after="120" w:line="300" w:lineRule="atLeast"/>
    </w:pPr>
    <w:rPr>
      <w:szCs w:val="20"/>
      <w:lang w:val="sv-SE" w:eastAsia="sv-SE"/>
    </w:rPr>
  </w:style>
  <w:style w:type="character" w:customStyle="1" w:styleId="BodyTextChar">
    <w:name w:val="Body Text Char"/>
    <w:basedOn w:val="DefaultParagraphFont"/>
    <w:link w:val="BodyText"/>
    <w:rsid w:val="002D4C18"/>
    <w:rPr>
      <w:sz w:val="24"/>
      <w:lang w:val="sv-SE" w:eastAsia="sv-SE" w:bidi="ar-SA"/>
    </w:rPr>
  </w:style>
  <w:style w:type="paragraph" w:styleId="Footer">
    <w:name w:val="footer"/>
    <w:basedOn w:val="Normal"/>
    <w:link w:val="FooterChar"/>
    <w:uiPriority w:val="99"/>
    <w:unhideWhenUsed/>
    <w:rsid w:val="002278CB"/>
    <w:pPr>
      <w:widowControl w:val="0"/>
      <w:tabs>
        <w:tab w:val="center" w:pos="4536"/>
        <w:tab w:val="right" w:pos="9072"/>
      </w:tabs>
      <w:autoSpaceDE w:val="0"/>
      <w:autoSpaceDN w:val="0"/>
    </w:pPr>
    <w:rPr>
      <w:sz w:val="22"/>
      <w:szCs w:val="22"/>
      <w:lang w:eastAsia="en-US"/>
    </w:rPr>
  </w:style>
  <w:style w:type="character" w:customStyle="1" w:styleId="FooterChar">
    <w:name w:val="Footer Char"/>
    <w:basedOn w:val="DefaultParagraphFont"/>
    <w:link w:val="Footer"/>
    <w:uiPriority w:val="99"/>
    <w:rsid w:val="002278CB"/>
    <w:rPr>
      <w:sz w:val="22"/>
      <w:szCs w:val="22"/>
      <w:lang w:val="en-US" w:eastAsia="en-US" w:bidi="ar-SA"/>
    </w:rPr>
  </w:style>
  <w:style w:type="paragraph" w:styleId="Title">
    <w:name w:val="Title"/>
    <w:basedOn w:val="Normal"/>
    <w:uiPriority w:val="10"/>
    <w:qFormat/>
    <w:pPr>
      <w:widowControl w:val="0"/>
      <w:autoSpaceDE w:val="0"/>
      <w:autoSpaceDN w:val="0"/>
      <w:spacing w:before="89"/>
      <w:ind w:left="2365" w:right="2141"/>
      <w:jc w:val="center"/>
    </w:pPr>
    <w:rPr>
      <w:rFonts w:ascii="Arial" w:eastAsia="Arial" w:hAnsi="Arial" w:cs="Arial"/>
      <w:b/>
      <w:bCs/>
      <w:sz w:val="32"/>
      <w:szCs w:val="32"/>
      <w:lang w:eastAsia="en-US"/>
    </w:rPr>
  </w:style>
  <w:style w:type="table" w:customStyle="1" w:styleId="TableGrid0">
    <w:name w:val="Table Grid_0"/>
    <w:basedOn w:val="TableNormal"/>
    <w:uiPriority w:val="59"/>
    <w:rsid w:val="002D4C18"/>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F63AB"/>
    <w:pPr>
      <w:spacing w:before="100" w:beforeAutospacing="1" w:after="100" w:afterAutospacing="1"/>
    </w:pPr>
    <w:rPr>
      <w:lang w:val="sv-SE" w:eastAsia="sv-SE"/>
    </w:rPr>
  </w:style>
  <w:style w:type="paragraph" w:customStyle="1" w:styleId="Sub-ClauseText">
    <w:name w:val="Sub-Clause Text"/>
    <w:basedOn w:val="Normal"/>
    <w:rsid w:val="009E37A7"/>
    <w:pPr>
      <w:spacing w:before="120" w:after="120"/>
      <w:jc w:val="both"/>
    </w:pPr>
    <w:rPr>
      <w:spacing w:val="-4"/>
      <w:szCs w:val="20"/>
      <w:lang w:eastAsia="en-US"/>
    </w:rPr>
  </w:style>
  <w:style w:type="numbering" w:customStyle="1" w:styleId="CurrentList1">
    <w:name w:val="Current List1"/>
    <w:uiPriority w:val="99"/>
    <w:rsid w:val="0014680F"/>
    <w:pPr>
      <w:numPr>
        <w:numId w:val="8"/>
      </w:numPr>
    </w:pPr>
  </w:style>
  <w:style w:type="numbering" w:customStyle="1" w:styleId="CurrentList2">
    <w:name w:val="Current List2"/>
    <w:uiPriority w:val="99"/>
    <w:rsid w:val="0014680F"/>
    <w:pPr>
      <w:numPr>
        <w:numId w:val="9"/>
      </w:numPr>
    </w:pPr>
  </w:style>
  <w:style w:type="numbering" w:customStyle="1" w:styleId="CurrentList3">
    <w:name w:val="Current List3"/>
    <w:uiPriority w:val="99"/>
    <w:rsid w:val="0014680F"/>
    <w:pPr>
      <w:numPr>
        <w:numId w:val="10"/>
      </w:numPr>
    </w:pPr>
  </w:style>
  <w:style w:type="character" w:styleId="CommentReference">
    <w:name w:val="annotation reference"/>
    <w:basedOn w:val="DefaultParagraphFont"/>
    <w:rsid w:val="00952AA4"/>
    <w:rPr>
      <w:sz w:val="16"/>
      <w:szCs w:val="16"/>
    </w:rPr>
  </w:style>
  <w:style w:type="paragraph" w:styleId="CommentText">
    <w:name w:val="annotation text"/>
    <w:basedOn w:val="Normal"/>
    <w:link w:val="CommentTextChar"/>
    <w:rsid w:val="00952AA4"/>
    <w:rPr>
      <w:sz w:val="20"/>
      <w:szCs w:val="20"/>
      <w:lang w:eastAsia="en-US"/>
    </w:rPr>
  </w:style>
  <w:style w:type="character" w:customStyle="1" w:styleId="CommentTextChar">
    <w:name w:val="Comment Text Char"/>
    <w:basedOn w:val="DefaultParagraphFont"/>
    <w:link w:val="CommentText"/>
    <w:rsid w:val="00952AA4"/>
  </w:style>
  <w:style w:type="paragraph" w:styleId="CommentSubject">
    <w:name w:val="annotation subject"/>
    <w:basedOn w:val="CommentText"/>
    <w:next w:val="CommentText"/>
    <w:link w:val="CommentSubjectChar"/>
    <w:rsid w:val="00952AA4"/>
    <w:rPr>
      <w:b/>
      <w:bCs/>
    </w:rPr>
  </w:style>
  <w:style w:type="character" w:customStyle="1" w:styleId="CommentSubjectChar">
    <w:name w:val="Comment Subject Char"/>
    <w:basedOn w:val="CommentTextChar"/>
    <w:link w:val="CommentSubject"/>
    <w:rsid w:val="00952AA4"/>
    <w:rPr>
      <w:b/>
      <w:bCs/>
    </w:rPr>
  </w:style>
  <w:style w:type="paragraph" w:customStyle="1" w:styleId="Brdtext1">
    <w:name w:val="Brödtext 1"/>
    <w:basedOn w:val="Normal"/>
    <w:link w:val="Brdtext1Char"/>
    <w:qFormat/>
    <w:rsid w:val="00F13FAF"/>
    <w:pPr>
      <w:spacing w:before="60" w:after="200" w:line="264" w:lineRule="auto"/>
    </w:pPr>
    <w:rPr>
      <w:lang w:val="sv-SE" w:eastAsia="sv-SE"/>
    </w:rPr>
  </w:style>
  <w:style w:type="character" w:customStyle="1" w:styleId="Brdtext1Char">
    <w:name w:val="Brödtext 1 Char"/>
    <w:basedOn w:val="DefaultParagraphFont"/>
    <w:link w:val="Brdtext1"/>
    <w:rsid w:val="00F13FAF"/>
    <w:rPr>
      <w:sz w:val="24"/>
      <w:szCs w:val="24"/>
      <w:lang w:val="sv-SE" w:eastAsia="sv-SE"/>
    </w:rPr>
  </w:style>
  <w:style w:type="table" w:customStyle="1" w:styleId="Tabellrutnt5">
    <w:name w:val="Tabellrutnät5"/>
    <w:basedOn w:val="TableNormal"/>
    <w:next w:val="TableGrid"/>
    <w:uiPriority w:val="59"/>
    <w:rsid w:val="00943402"/>
    <w:rPr>
      <w:rFonts w:ascii="Calibri" w:eastAsia="Calibri"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164B53"/>
    <w:pPr>
      <w:spacing w:after="100"/>
      <w:ind w:left="480"/>
    </w:pPr>
    <w:rPr>
      <w:lang w:eastAsia="en-US"/>
    </w:rPr>
  </w:style>
  <w:style w:type="paragraph" w:styleId="Revision">
    <w:name w:val="Revision"/>
    <w:hidden/>
    <w:uiPriority w:val="99"/>
    <w:semiHidden/>
    <w:rsid w:val="0059254E"/>
    <w:rPr>
      <w:sz w:val="24"/>
      <w:szCs w:val="24"/>
    </w:rPr>
  </w:style>
  <w:style w:type="character" w:customStyle="1" w:styleId="ykmvie">
    <w:name w:val="ykmvie"/>
    <w:basedOn w:val="DefaultParagraphFont"/>
    <w:rsid w:val="00E03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15956">
      <w:bodyDiv w:val="1"/>
      <w:marLeft w:val="0"/>
      <w:marRight w:val="0"/>
      <w:marTop w:val="0"/>
      <w:marBottom w:val="0"/>
      <w:divBdr>
        <w:top w:val="none" w:sz="0" w:space="0" w:color="auto"/>
        <w:left w:val="none" w:sz="0" w:space="0" w:color="auto"/>
        <w:bottom w:val="none" w:sz="0" w:space="0" w:color="auto"/>
        <w:right w:val="none" w:sz="0" w:space="0" w:color="auto"/>
      </w:divBdr>
    </w:div>
    <w:div w:id="485827246">
      <w:bodyDiv w:val="1"/>
      <w:marLeft w:val="0"/>
      <w:marRight w:val="0"/>
      <w:marTop w:val="0"/>
      <w:marBottom w:val="0"/>
      <w:divBdr>
        <w:top w:val="none" w:sz="0" w:space="0" w:color="auto"/>
        <w:left w:val="none" w:sz="0" w:space="0" w:color="auto"/>
        <w:bottom w:val="none" w:sz="0" w:space="0" w:color="auto"/>
        <w:right w:val="none" w:sz="0" w:space="0" w:color="auto"/>
      </w:divBdr>
    </w:div>
    <w:div w:id="672535377">
      <w:bodyDiv w:val="1"/>
      <w:marLeft w:val="0"/>
      <w:marRight w:val="0"/>
      <w:marTop w:val="0"/>
      <w:marBottom w:val="0"/>
      <w:divBdr>
        <w:top w:val="none" w:sz="0" w:space="0" w:color="auto"/>
        <w:left w:val="none" w:sz="0" w:space="0" w:color="auto"/>
        <w:bottom w:val="none" w:sz="0" w:space="0" w:color="auto"/>
        <w:right w:val="none" w:sz="0" w:space="0" w:color="auto"/>
      </w:divBdr>
    </w:div>
    <w:div w:id="725378339">
      <w:bodyDiv w:val="1"/>
      <w:marLeft w:val="0"/>
      <w:marRight w:val="0"/>
      <w:marTop w:val="0"/>
      <w:marBottom w:val="0"/>
      <w:divBdr>
        <w:top w:val="none" w:sz="0" w:space="0" w:color="auto"/>
        <w:left w:val="none" w:sz="0" w:space="0" w:color="auto"/>
        <w:bottom w:val="none" w:sz="0" w:space="0" w:color="auto"/>
        <w:right w:val="none" w:sz="0" w:space="0" w:color="auto"/>
      </w:divBdr>
    </w:div>
    <w:div w:id="922760255">
      <w:bodyDiv w:val="1"/>
      <w:marLeft w:val="0"/>
      <w:marRight w:val="0"/>
      <w:marTop w:val="0"/>
      <w:marBottom w:val="0"/>
      <w:divBdr>
        <w:top w:val="none" w:sz="0" w:space="0" w:color="auto"/>
        <w:left w:val="none" w:sz="0" w:space="0" w:color="auto"/>
        <w:bottom w:val="none" w:sz="0" w:space="0" w:color="auto"/>
        <w:right w:val="none" w:sz="0" w:space="0" w:color="auto"/>
      </w:divBdr>
      <w:divsChild>
        <w:div w:id="627664369">
          <w:marLeft w:val="0"/>
          <w:marRight w:val="240"/>
          <w:marTop w:val="0"/>
          <w:marBottom w:val="0"/>
          <w:divBdr>
            <w:top w:val="none" w:sz="0" w:space="0" w:color="auto"/>
            <w:left w:val="none" w:sz="0" w:space="0" w:color="auto"/>
            <w:bottom w:val="none" w:sz="0" w:space="0" w:color="auto"/>
            <w:right w:val="none" w:sz="0" w:space="0" w:color="auto"/>
          </w:divBdr>
          <w:divsChild>
            <w:div w:id="1263146520">
              <w:marLeft w:val="0"/>
              <w:marRight w:val="0"/>
              <w:marTop w:val="0"/>
              <w:marBottom w:val="0"/>
              <w:divBdr>
                <w:top w:val="none" w:sz="0" w:space="0" w:color="auto"/>
                <w:left w:val="none" w:sz="0" w:space="0" w:color="auto"/>
                <w:bottom w:val="none" w:sz="0" w:space="0" w:color="auto"/>
                <w:right w:val="none" w:sz="0" w:space="0" w:color="auto"/>
              </w:divBdr>
              <w:divsChild>
                <w:div w:id="1238200613">
                  <w:marLeft w:val="0"/>
                  <w:marRight w:val="0"/>
                  <w:marTop w:val="0"/>
                  <w:marBottom w:val="0"/>
                  <w:divBdr>
                    <w:top w:val="none" w:sz="0" w:space="0" w:color="auto"/>
                    <w:left w:val="none" w:sz="0" w:space="0" w:color="auto"/>
                    <w:bottom w:val="none" w:sz="0" w:space="0" w:color="auto"/>
                    <w:right w:val="none" w:sz="0" w:space="0" w:color="auto"/>
                  </w:divBdr>
                  <w:divsChild>
                    <w:div w:id="763037194">
                      <w:marLeft w:val="0"/>
                      <w:marRight w:val="0"/>
                      <w:marTop w:val="0"/>
                      <w:marBottom w:val="0"/>
                      <w:divBdr>
                        <w:top w:val="none" w:sz="0" w:space="0" w:color="auto"/>
                        <w:left w:val="none" w:sz="0" w:space="0" w:color="auto"/>
                        <w:bottom w:val="none" w:sz="0" w:space="0" w:color="auto"/>
                        <w:right w:val="none" w:sz="0" w:space="0" w:color="auto"/>
                      </w:divBdr>
                      <w:divsChild>
                        <w:div w:id="1874347604">
                          <w:marLeft w:val="0"/>
                          <w:marRight w:val="0"/>
                          <w:marTop w:val="0"/>
                          <w:marBottom w:val="0"/>
                          <w:divBdr>
                            <w:top w:val="none" w:sz="0" w:space="0" w:color="auto"/>
                            <w:left w:val="none" w:sz="0" w:space="0" w:color="auto"/>
                            <w:bottom w:val="none" w:sz="0" w:space="0" w:color="auto"/>
                            <w:right w:val="none" w:sz="0" w:space="0" w:color="auto"/>
                          </w:divBdr>
                          <w:divsChild>
                            <w:div w:id="696858067">
                              <w:marLeft w:val="0"/>
                              <w:marRight w:val="0"/>
                              <w:marTop w:val="0"/>
                              <w:marBottom w:val="0"/>
                              <w:divBdr>
                                <w:top w:val="none" w:sz="0" w:space="0" w:color="auto"/>
                                <w:left w:val="none" w:sz="0" w:space="0" w:color="auto"/>
                                <w:bottom w:val="none" w:sz="0" w:space="0" w:color="auto"/>
                                <w:right w:val="none" w:sz="0" w:space="0" w:color="auto"/>
                              </w:divBdr>
                              <w:divsChild>
                                <w:div w:id="11874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31623">
          <w:marLeft w:val="0"/>
          <w:marRight w:val="0"/>
          <w:marTop w:val="0"/>
          <w:marBottom w:val="0"/>
          <w:divBdr>
            <w:top w:val="none" w:sz="0" w:space="0" w:color="auto"/>
            <w:left w:val="none" w:sz="0" w:space="0" w:color="auto"/>
            <w:bottom w:val="none" w:sz="0" w:space="0" w:color="auto"/>
            <w:right w:val="none" w:sz="0" w:space="0" w:color="auto"/>
          </w:divBdr>
          <w:divsChild>
            <w:div w:id="441727652">
              <w:marLeft w:val="0"/>
              <w:marRight w:val="0"/>
              <w:marTop w:val="0"/>
              <w:marBottom w:val="0"/>
              <w:divBdr>
                <w:top w:val="none" w:sz="0" w:space="0" w:color="auto"/>
                <w:left w:val="none" w:sz="0" w:space="0" w:color="auto"/>
                <w:bottom w:val="none" w:sz="0" w:space="0" w:color="auto"/>
                <w:right w:val="none" w:sz="0" w:space="0" w:color="auto"/>
              </w:divBdr>
              <w:divsChild>
                <w:div w:id="17386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12405">
      <w:bodyDiv w:val="1"/>
      <w:marLeft w:val="0"/>
      <w:marRight w:val="0"/>
      <w:marTop w:val="0"/>
      <w:marBottom w:val="0"/>
      <w:divBdr>
        <w:top w:val="none" w:sz="0" w:space="0" w:color="auto"/>
        <w:left w:val="none" w:sz="0" w:space="0" w:color="auto"/>
        <w:bottom w:val="none" w:sz="0" w:space="0" w:color="auto"/>
        <w:right w:val="none" w:sz="0" w:space="0" w:color="auto"/>
      </w:divBdr>
    </w:div>
    <w:div w:id="1030842775">
      <w:bodyDiv w:val="1"/>
      <w:marLeft w:val="0"/>
      <w:marRight w:val="0"/>
      <w:marTop w:val="0"/>
      <w:marBottom w:val="0"/>
      <w:divBdr>
        <w:top w:val="none" w:sz="0" w:space="0" w:color="auto"/>
        <w:left w:val="none" w:sz="0" w:space="0" w:color="auto"/>
        <w:bottom w:val="none" w:sz="0" w:space="0" w:color="auto"/>
        <w:right w:val="none" w:sz="0" w:space="0" w:color="auto"/>
      </w:divBdr>
    </w:div>
    <w:div w:id="1085415416">
      <w:bodyDiv w:val="1"/>
      <w:marLeft w:val="0"/>
      <w:marRight w:val="0"/>
      <w:marTop w:val="0"/>
      <w:marBottom w:val="0"/>
      <w:divBdr>
        <w:top w:val="none" w:sz="0" w:space="0" w:color="auto"/>
        <w:left w:val="none" w:sz="0" w:space="0" w:color="auto"/>
        <w:bottom w:val="none" w:sz="0" w:space="0" w:color="auto"/>
        <w:right w:val="none" w:sz="0" w:space="0" w:color="auto"/>
      </w:divBdr>
    </w:div>
    <w:div w:id="1456559277">
      <w:bodyDiv w:val="1"/>
      <w:marLeft w:val="0"/>
      <w:marRight w:val="0"/>
      <w:marTop w:val="0"/>
      <w:marBottom w:val="0"/>
      <w:divBdr>
        <w:top w:val="none" w:sz="0" w:space="0" w:color="auto"/>
        <w:left w:val="none" w:sz="0" w:space="0" w:color="auto"/>
        <w:bottom w:val="none" w:sz="0" w:space="0" w:color="auto"/>
        <w:right w:val="none" w:sz="0" w:space="0" w:color="auto"/>
      </w:divBdr>
    </w:div>
    <w:div w:id="1554921630">
      <w:bodyDiv w:val="1"/>
      <w:marLeft w:val="0"/>
      <w:marRight w:val="0"/>
      <w:marTop w:val="0"/>
      <w:marBottom w:val="0"/>
      <w:divBdr>
        <w:top w:val="none" w:sz="0" w:space="0" w:color="auto"/>
        <w:left w:val="none" w:sz="0" w:space="0" w:color="auto"/>
        <w:bottom w:val="none" w:sz="0" w:space="0" w:color="auto"/>
        <w:right w:val="none" w:sz="0" w:space="0" w:color="auto"/>
      </w:divBdr>
    </w:div>
    <w:div w:id="1613517901">
      <w:bodyDiv w:val="1"/>
      <w:marLeft w:val="0"/>
      <w:marRight w:val="0"/>
      <w:marTop w:val="0"/>
      <w:marBottom w:val="0"/>
      <w:divBdr>
        <w:top w:val="none" w:sz="0" w:space="0" w:color="auto"/>
        <w:left w:val="none" w:sz="0" w:space="0" w:color="auto"/>
        <w:bottom w:val="none" w:sz="0" w:space="0" w:color="auto"/>
        <w:right w:val="none" w:sz="0" w:space="0" w:color="auto"/>
      </w:divBdr>
    </w:div>
    <w:div w:id="1735081214">
      <w:bodyDiv w:val="1"/>
      <w:marLeft w:val="0"/>
      <w:marRight w:val="0"/>
      <w:marTop w:val="0"/>
      <w:marBottom w:val="0"/>
      <w:divBdr>
        <w:top w:val="none" w:sz="0" w:space="0" w:color="auto"/>
        <w:left w:val="none" w:sz="0" w:space="0" w:color="auto"/>
        <w:bottom w:val="none" w:sz="0" w:space="0" w:color="auto"/>
        <w:right w:val="none" w:sz="0" w:space="0" w:color="auto"/>
      </w:divBdr>
    </w:div>
    <w:div w:id="1866866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arinternational.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kraine@salarinternational.se" TargetMode="External"/><Relationship Id="rId4" Type="http://schemas.openxmlformats.org/officeDocument/2006/relationships/settings" Target="settings.xml"/><Relationship Id="rId9" Type="http://schemas.openxmlformats.org/officeDocument/2006/relationships/hyperlink" Target="mailto:Ukraine@salarinternational.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13E18-E8D5-4971-9EBE-DB0E6848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4647</Words>
  <Characters>29977</Characters>
  <Application>Microsoft Office Word</Application>
  <DocSecurity>0</DocSecurity>
  <Lines>249</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Kryshen</dc:creator>
  <cp:lastModifiedBy>Liubov Dvoretska</cp:lastModifiedBy>
  <cp:revision>15</cp:revision>
  <cp:lastPrinted>2025-04-04T14:15:00Z</cp:lastPrinted>
  <dcterms:created xsi:type="dcterms:W3CDTF">2025-04-16T14:39:00Z</dcterms:created>
  <dcterms:modified xsi:type="dcterms:W3CDTF">2025-04-17T09:44:00Z</dcterms:modified>
</cp:coreProperties>
</file>